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17D9" w14:textId="77777777" w:rsidR="005515C3" w:rsidRPr="00F112A7" w:rsidRDefault="005515C3" w:rsidP="005515C3">
      <w:pPr>
        <w:spacing w:after="120" w:line="240" w:lineRule="auto"/>
        <w:rPr>
          <w:b/>
        </w:rPr>
      </w:pPr>
      <w:r w:rsidRPr="00F112A7">
        <w:rPr>
          <w:b/>
        </w:rPr>
        <w:t>District’s Project Overview</w:t>
      </w:r>
    </w:p>
    <w:p w14:paraId="46E817DA" w14:textId="6568274A" w:rsidR="005515C3" w:rsidRDefault="005515C3" w:rsidP="005515C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="003E6DA8">
        <w:rPr>
          <w:rFonts w:ascii="Calibri" w:hAnsi="Calibri"/>
        </w:rPr>
        <w:t xml:space="preserve">assist </w:t>
      </w:r>
      <w:r>
        <w:rPr>
          <w:rFonts w:ascii="Calibri" w:hAnsi="Calibri"/>
        </w:rPr>
        <w:t xml:space="preserve">the municipalities served by the </w:t>
      </w:r>
      <w:r w:rsidR="003E6DA8">
        <w:rPr>
          <w:rFonts w:ascii="Calibri" w:hAnsi="Calibri"/>
        </w:rPr>
        <w:t>Milwaukee Metropolitan Sewerage District (</w:t>
      </w:r>
      <w:r>
        <w:rPr>
          <w:rFonts w:ascii="Calibri" w:hAnsi="Calibri"/>
        </w:rPr>
        <w:t>District</w:t>
      </w:r>
      <w:r w:rsidR="003E6DA8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="003E6DA8">
        <w:rPr>
          <w:rFonts w:ascii="Calibri" w:hAnsi="Calibri"/>
        </w:rPr>
        <w:t xml:space="preserve">with Total Maximum Daily Load (TMDL) compliance and </w:t>
      </w:r>
      <w:r>
        <w:rPr>
          <w:rFonts w:ascii="Calibri" w:hAnsi="Calibri"/>
        </w:rPr>
        <w:t xml:space="preserve">to </w:t>
      </w:r>
      <w:r w:rsidR="003E6DA8">
        <w:rPr>
          <w:rFonts w:ascii="Calibri" w:hAnsi="Calibri"/>
        </w:rPr>
        <w:t>improve municipal</w:t>
      </w:r>
      <w:r>
        <w:rPr>
          <w:rFonts w:ascii="Calibri" w:hAnsi="Calibri"/>
        </w:rPr>
        <w:t xml:space="preserve"> stormwater management</w:t>
      </w:r>
      <w:r w:rsidR="00481B15">
        <w:rPr>
          <w:rFonts w:ascii="Calibri" w:hAnsi="Calibri"/>
        </w:rPr>
        <w:t xml:space="preserve"> that may affect the </w:t>
      </w:r>
      <w:proofErr w:type="gramStart"/>
      <w:r w:rsidR="00481B15">
        <w:rPr>
          <w:rFonts w:ascii="Calibri" w:hAnsi="Calibri"/>
        </w:rPr>
        <w:t>District’s</w:t>
      </w:r>
      <w:proofErr w:type="gramEnd"/>
      <w:r w:rsidR="00481B15">
        <w:rPr>
          <w:rFonts w:ascii="Calibri" w:hAnsi="Calibri"/>
        </w:rPr>
        <w:t xml:space="preserve"> system</w:t>
      </w:r>
      <w:r>
        <w:rPr>
          <w:rFonts w:ascii="Calibri" w:hAnsi="Calibri"/>
        </w:rPr>
        <w:t xml:space="preserve">, </w:t>
      </w:r>
      <w:r w:rsidR="003E6DA8">
        <w:rPr>
          <w:rFonts w:ascii="Calibri" w:hAnsi="Calibri"/>
        </w:rPr>
        <w:t xml:space="preserve">the District’s </w:t>
      </w:r>
      <w:r>
        <w:rPr>
          <w:rFonts w:ascii="Calibri" w:hAnsi="Calibri"/>
        </w:rPr>
        <w:t>201</w:t>
      </w:r>
      <w:r w:rsidR="00E41C60">
        <w:rPr>
          <w:rFonts w:ascii="Calibri" w:hAnsi="Calibri"/>
        </w:rPr>
        <w:t>5-20</w:t>
      </w:r>
      <w:r w:rsidR="00B91302">
        <w:rPr>
          <w:rFonts w:ascii="Calibri" w:hAnsi="Calibri"/>
        </w:rPr>
        <w:t>2</w:t>
      </w:r>
      <w:r w:rsidR="00C30688">
        <w:rPr>
          <w:rFonts w:ascii="Calibri" w:hAnsi="Calibri"/>
        </w:rPr>
        <w:t>7</w:t>
      </w:r>
      <w:r>
        <w:rPr>
          <w:rFonts w:ascii="Calibri" w:hAnsi="Calibri"/>
        </w:rPr>
        <w:t xml:space="preserve"> Capital Budget includes a project</w:t>
      </w:r>
      <w:r w:rsidR="003E6DA8">
        <w:rPr>
          <w:rFonts w:ascii="Calibri" w:hAnsi="Calibri"/>
        </w:rPr>
        <w:t>,</w:t>
      </w:r>
      <w:r>
        <w:rPr>
          <w:rFonts w:ascii="Calibri" w:hAnsi="Calibri"/>
        </w:rPr>
        <w:t xml:space="preserve"> Green Solutions</w:t>
      </w:r>
      <w:r w:rsidR="001F0673">
        <w:rPr>
          <w:rFonts w:ascii="Calibri" w:hAnsi="Calibri"/>
        </w:rPr>
        <w:t xml:space="preserve"> </w:t>
      </w:r>
      <w:r w:rsidR="003E6DA8">
        <w:rPr>
          <w:rFonts w:ascii="Calibri" w:hAnsi="Calibri"/>
        </w:rPr>
        <w:t>(GS</w:t>
      </w:r>
      <w:r>
        <w:rPr>
          <w:rFonts w:ascii="Calibri" w:hAnsi="Calibri"/>
        </w:rPr>
        <w:t>)</w:t>
      </w:r>
      <w:r w:rsidR="003E6DA8">
        <w:rPr>
          <w:rFonts w:ascii="Calibri" w:hAnsi="Calibri"/>
        </w:rPr>
        <w:t>,</w:t>
      </w:r>
      <w:r>
        <w:rPr>
          <w:rFonts w:ascii="Calibri" w:hAnsi="Calibri"/>
        </w:rPr>
        <w:t xml:space="preserve"> that will serve as a funding mechanism to the municipalities for </w:t>
      </w:r>
      <w:r w:rsidR="001F0673">
        <w:rPr>
          <w:rFonts w:ascii="Calibri" w:hAnsi="Calibri"/>
        </w:rPr>
        <w:t>Commission-approved</w:t>
      </w:r>
      <w:r>
        <w:rPr>
          <w:rFonts w:ascii="Calibri" w:hAnsi="Calibri"/>
        </w:rPr>
        <w:t xml:space="preserve"> types of green infrastructure </w:t>
      </w:r>
      <w:r w:rsidR="00C53383">
        <w:rPr>
          <w:rFonts w:ascii="Calibri" w:hAnsi="Calibri"/>
        </w:rPr>
        <w:t>and combined sewer separation</w:t>
      </w:r>
      <w:r w:rsidRPr="00C6282E">
        <w:rPr>
          <w:rFonts w:ascii="Calibri" w:hAnsi="Calibri"/>
        </w:rPr>
        <w:t xml:space="preserve">.    </w:t>
      </w:r>
    </w:p>
    <w:p w14:paraId="46E817DB" w14:textId="77777777" w:rsidR="005515C3" w:rsidRDefault="005515C3" w:rsidP="005515C3">
      <w:pPr>
        <w:spacing w:after="0" w:line="240" w:lineRule="auto"/>
        <w:rPr>
          <w:rFonts w:ascii="Calibri" w:hAnsi="Calibri"/>
        </w:rPr>
      </w:pPr>
    </w:p>
    <w:p w14:paraId="46E817DC" w14:textId="77777777" w:rsidR="00151EBC" w:rsidRPr="00F112A7" w:rsidRDefault="005515C3" w:rsidP="005515C3">
      <w:pPr>
        <w:spacing w:after="120" w:line="240" w:lineRule="auto"/>
        <w:rPr>
          <w:b/>
        </w:rPr>
      </w:pPr>
      <w:r w:rsidRPr="00F112A7">
        <w:rPr>
          <w:b/>
        </w:rPr>
        <w:t>Project Purpose</w:t>
      </w:r>
    </w:p>
    <w:p w14:paraId="46E817DD" w14:textId="77777777" w:rsidR="00151EBC" w:rsidRDefault="005515C3" w:rsidP="00151EB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purpose of this project is to provide financial incentive to District municipalities to help achieve </w:t>
      </w:r>
      <w:r w:rsidR="003E6DA8">
        <w:rPr>
          <w:rFonts w:ascii="Calibri" w:hAnsi="Calibri"/>
        </w:rPr>
        <w:t xml:space="preserve">TMDL compliance while also progressing towards </w:t>
      </w:r>
      <w:r>
        <w:rPr>
          <w:rFonts w:ascii="Calibri" w:hAnsi="Calibri"/>
        </w:rPr>
        <w:t xml:space="preserve">the </w:t>
      </w:r>
      <w:r w:rsidR="003E6DA8">
        <w:rPr>
          <w:rFonts w:ascii="Calibri" w:hAnsi="Calibri"/>
        </w:rPr>
        <w:t xml:space="preserve">District’s </w:t>
      </w:r>
      <w:r>
        <w:rPr>
          <w:rFonts w:ascii="Calibri" w:hAnsi="Calibri"/>
        </w:rPr>
        <w:t>2035 Vision’s goals related to integrated watershed management (IWM)</w:t>
      </w:r>
      <w:r w:rsidR="003E6DA8">
        <w:rPr>
          <w:rFonts w:ascii="Calibri" w:hAnsi="Calibri"/>
        </w:rPr>
        <w:t>,</w:t>
      </w:r>
      <w:r w:rsidR="00D46377">
        <w:rPr>
          <w:rFonts w:ascii="Calibri" w:hAnsi="Calibri"/>
        </w:rPr>
        <w:t xml:space="preserve"> the District’s</w:t>
      </w:r>
      <w:r w:rsidR="00E41C60">
        <w:rPr>
          <w:rFonts w:ascii="Calibri" w:hAnsi="Calibri"/>
        </w:rPr>
        <w:t xml:space="preserve"> Regional Green Infrastructure Plan</w:t>
      </w:r>
      <w:r w:rsidR="003E6DA8">
        <w:rPr>
          <w:rFonts w:ascii="Calibri" w:hAnsi="Calibri"/>
        </w:rPr>
        <w:t>, and the District’s discharge permit</w:t>
      </w:r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In particular, it</w:t>
      </w:r>
      <w:proofErr w:type="gramEnd"/>
      <w:r>
        <w:rPr>
          <w:rFonts w:ascii="Calibri" w:hAnsi="Calibri"/>
        </w:rPr>
        <w:t xml:space="preserve"> addresses the following goals:</w:t>
      </w:r>
    </w:p>
    <w:p w14:paraId="46E817DE" w14:textId="77777777" w:rsidR="00305C6F" w:rsidRDefault="00305C6F" w:rsidP="00151EBC">
      <w:pPr>
        <w:spacing w:after="0" w:line="240" w:lineRule="auto"/>
        <w:rPr>
          <w:rFonts w:ascii="Calibri" w:hAnsi="Calibri"/>
        </w:rPr>
      </w:pPr>
    </w:p>
    <w:p w14:paraId="46E817DF" w14:textId="77777777" w:rsidR="005515C3" w:rsidRPr="005515C3" w:rsidRDefault="005515C3" w:rsidP="00305C6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5515C3">
        <w:rPr>
          <w:rFonts w:ascii="Calibri" w:hAnsi="Calibri"/>
        </w:rPr>
        <w:t>Work with District partners to strive toward zero basement backups.</w:t>
      </w:r>
    </w:p>
    <w:p w14:paraId="46E817E0" w14:textId="77777777" w:rsidR="005515C3" w:rsidRPr="005515C3" w:rsidRDefault="005515C3" w:rsidP="005515C3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5515C3">
        <w:rPr>
          <w:rFonts w:ascii="Calibri" w:hAnsi="Calibri"/>
        </w:rPr>
        <w:t>Work with District partners to achieve, to the extent feasible, zero sanitary sewer overflows and zero combined sewer overflows.</w:t>
      </w:r>
    </w:p>
    <w:p w14:paraId="46E817E1" w14:textId="77777777" w:rsidR="005515C3" w:rsidRPr="005515C3" w:rsidRDefault="005515C3" w:rsidP="005515C3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5515C3">
        <w:rPr>
          <w:rFonts w:ascii="Calibri" w:hAnsi="Calibri"/>
        </w:rPr>
        <w:t>Use green infrastructure to capture the first 0.5 inch of rainfall.</w:t>
      </w:r>
    </w:p>
    <w:p w14:paraId="46E817E2" w14:textId="77777777" w:rsidR="005515C3" w:rsidRDefault="005515C3" w:rsidP="00305C6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5515C3">
        <w:rPr>
          <w:rFonts w:ascii="Calibri" w:hAnsi="Calibri"/>
        </w:rPr>
        <w:t>Harvest the first 0.25 gallons per square foot of area of rainfall.</w:t>
      </w:r>
    </w:p>
    <w:p w14:paraId="46E817E3" w14:textId="77777777" w:rsidR="00305C6F" w:rsidRPr="005515C3" w:rsidRDefault="00305C6F" w:rsidP="00305C6F">
      <w:pPr>
        <w:pStyle w:val="ListParagraph"/>
        <w:spacing w:after="0" w:line="240" w:lineRule="auto"/>
        <w:rPr>
          <w:rFonts w:ascii="Calibri" w:hAnsi="Calibri"/>
        </w:rPr>
      </w:pPr>
    </w:p>
    <w:p w14:paraId="46E817E4" w14:textId="78D89DC4" w:rsidR="00926122" w:rsidRDefault="00926122" w:rsidP="00926122">
      <w:pPr>
        <w:pStyle w:val="Header"/>
        <w:rPr>
          <w:rFonts w:ascii="Calibri" w:hAnsi="Calibri"/>
        </w:rPr>
      </w:pPr>
      <w:r>
        <w:rPr>
          <w:rFonts w:ascii="Calibri" w:hAnsi="Calibri"/>
        </w:rPr>
        <w:t>In projects within the separate sewer systems, the project goals include green infrastructure projects that reduce stormwater runoff</w:t>
      </w:r>
      <w:r w:rsidR="001F0673">
        <w:rPr>
          <w:rFonts w:ascii="Calibri" w:hAnsi="Calibri"/>
        </w:rPr>
        <w:t xml:space="preserve"> (and potentially inflow and infiltration or I/I)</w:t>
      </w:r>
      <w:r>
        <w:rPr>
          <w:rFonts w:ascii="Calibri" w:hAnsi="Calibri"/>
        </w:rPr>
        <w:t xml:space="preserve">, while also providing water quality benefits.  </w:t>
      </w:r>
    </w:p>
    <w:p w14:paraId="46E817E5" w14:textId="77777777" w:rsidR="00926122" w:rsidRDefault="00926122" w:rsidP="00926122">
      <w:pPr>
        <w:pStyle w:val="Header"/>
        <w:rPr>
          <w:rFonts w:ascii="Calibri" w:hAnsi="Calibri"/>
        </w:rPr>
      </w:pPr>
    </w:p>
    <w:p w14:paraId="46E817E6" w14:textId="77777777" w:rsidR="00BD42CE" w:rsidRDefault="00926122" w:rsidP="008C1932">
      <w:pPr>
        <w:pStyle w:val="Header"/>
        <w:rPr>
          <w:rFonts w:ascii="Calibri" w:hAnsi="Calibri"/>
        </w:rPr>
      </w:pPr>
      <w:r>
        <w:rPr>
          <w:rFonts w:ascii="Calibri" w:hAnsi="Calibri"/>
        </w:rPr>
        <w:t xml:space="preserve">In projects within the combined sewer systems, the project goals include green infrastructure projects </w:t>
      </w:r>
    </w:p>
    <w:p w14:paraId="46E817E7" w14:textId="77777777" w:rsidR="00926122" w:rsidRPr="003C457F" w:rsidRDefault="00926122" w:rsidP="00BD42CE">
      <w:pPr>
        <w:pStyle w:val="Header"/>
        <w:rPr>
          <w:rFonts w:ascii="Calibri" w:hAnsi="Calibri"/>
        </w:rPr>
      </w:pPr>
      <w:r>
        <w:rPr>
          <w:rFonts w:ascii="Calibri" w:hAnsi="Calibri"/>
        </w:rPr>
        <w:t>that reduce stormwater runoff.</w:t>
      </w:r>
    </w:p>
    <w:p w14:paraId="46E817E8" w14:textId="77777777" w:rsidR="00BD42CE" w:rsidRPr="00C04EC1" w:rsidRDefault="00BD42CE" w:rsidP="00C04EC1">
      <w:pPr>
        <w:spacing w:after="0" w:line="240" w:lineRule="auto"/>
        <w:rPr>
          <w:rFonts w:asciiTheme="minorHAnsi" w:hAnsiTheme="minorHAnsi"/>
        </w:rPr>
      </w:pPr>
    </w:p>
    <w:p w14:paraId="46E817E9" w14:textId="47757BCB" w:rsidR="005515C3" w:rsidRPr="00F112A7" w:rsidRDefault="0084336D" w:rsidP="00BD42CE">
      <w:pPr>
        <w:spacing w:after="120" w:line="240" w:lineRule="auto"/>
        <w:rPr>
          <w:b/>
        </w:rPr>
      </w:pPr>
      <w:r w:rsidRPr="00F112A7">
        <w:rPr>
          <w:b/>
        </w:rPr>
        <w:t>Project Sponsor</w:t>
      </w:r>
      <w:r w:rsidR="001F0673">
        <w:rPr>
          <w:b/>
        </w:rPr>
        <w:t>s</w:t>
      </w:r>
    </w:p>
    <w:p w14:paraId="46E817EA" w14:textId="4BA65772" w:rsidR="0084336D" w:rsidRPr="00B618F6" w:rsidRDefault="0084336D" w:rsidP="00C04EC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Project sponsors are defined as the </w:t>
      </w:r>
      <w:r w:rsidR="00926122">
        <w:rPr>
          <w:rFonts w:asciiTheme="minorHAnsi" w:hAnsiTheme="minorHAnsi"/>
        </w:rPr>
        <w:t>public</w:t>
      </w:r>
      <w:r w:rsidR="003E6DA8">
        <w:rPr>
          <w:rFonts w:asciiTheme="minorHAnsi" w:hAnsiTheme="minorHAnsi"/>
        </w:rPr>
        <w:t xml:space="preserve"> </w:t>
      </w:r>
      <w:r w:rsidR="001F0673">
        <w:rPr>
          <w:rFonts w:asciiTheme="minorHAnsi" w:hAnsiTheme="minorHAnsi"/>
        </w:rPr>
        <w:t>and</w:t>
      </w:r>
      <w:r w:rsidR="003E6DA8">
        <w:rPr>
          <w:rFonts w:asciiTheme="minorHAnsi" w:hAnsiTheme="minorHAnsi"/>
        </w:rPr>
        <w:t xml:space="preserve"> the private </w:t>
      </w:r>
      <w:r>
        <w:rPr>
          <w:rFonts w:asciiTheme="minorHAnsi" w:hAnsiTheme="minorHAnsi"/>
        </w:rPr>
        <w:t>property owner</w:t>
      </w:r>
      <w:r w:rsidR="001F0673">
        <w:rPr>
          <w:rFonts w:asciiTheme="minorHAnsi" w:hAnsiTheme="minorHAnsi"/>
        </w:rPr>
        <w:t>s</w:t>
      </w:r>
      <w:r w:rsidR="009C39AB">
        <w:rPr>
          <w:rFonts w:asciiTheme="minorHAnsi" w:hAnsiTheme="minorHAnsi"/>
        </w:rPr>
        <w:t xml:space="preserve"> of project site</w:t>
      </w:r>
      <w:r w:rsidR="001F067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.  </w:t>
      </w:r>
    </w:p>
    <w:p w14:paraId="46E817EB" w14:textId="77777777" w:rsidR="00BD42CE" w:rsidRPr="00C04EC1" w:rsidRDefault="00BD42CE" w:rsidP="00C04EC1">
      <w:pPr>
        <w:spacing w:after="0" w:line="240" w:lineRule="auto"/>
        <w:rPr>
          <w:rFonts w:asciiTheme="minorHAnsi" w:hAnsiTheme="minorHAnsi"/>
          <w:b/>
        </w:rPr>
      </w:pPr>
    </w:p>
    <w:p w14:paraId="46E817EC" w14:textId="77777777" w:rsidR="005C73E8" w:rsidRPr="00F112A7" w:rsidRDefault="005C73E8" w:rsidP="00BD42CE">
      <w:pPr>
        <w:spacing w:after="120" w:line="240" w:lineRule="auto"/>
        <w:rPr>
          <w:b/>
        </w:rPr>
      </w:pPr>
      <w:r w:rsidRPr="00F112A7">
        <w:rPr>
          <w:b/>
        </w:rPr>
        <w:t>Eligible Work</w:t>
      </w:r>
    </w:p>
    <w:p w14:paraId="46E817ED" w14:textId="5F6D7484" w:rsidR="00926122" w:rsidRDefault="00926122" w:rsidP="00151EBC">
      <w:pPr>
        <w:pStyle w:val="Header"/>
        <w:rPr>
          <w:rFonts w:ascii="Calibri" w:hAnsi="Calibri"/>
        </w:rPr>
      </w:pPr>
      <w:r w:rsidRPr="003C457F">
        <w:rPr>
          <w:rFonts w:ascii="Calibri" w:hAnsi="Calibri"/>
          <w:i/>
        </w:rPr>
        <w:t xml:space="preserve">Appendix A </w:t>
      </w:r>
      <w:r w:rsidRPr="003C457F">
        <w:rPr>
          <w:rFonts w:ascii="Calibri" w:hAnsi="Calibri"/>
        </w:rPr>
        <w:t>includes a table that lists examples of eligible work.</w:t>
      </w:r>
      <w:r>
        <w:rPr>
          <w:rFonts w:ascii="Calibri" w:hAnsi="Calibri"/>
        </w:rPr>
        <w:t xml:space="preserve">  </w:t>
      </w:r>
      <w:r w:rsidR="000A3236" w:rsidRPr="000A3236">
        <w:rPr>
          <w:rFonts w:ascii="Calibri" w:hAnsi="Calibri"/>
        </w:rPr>
        <w:t xml:space="preserve">The following constraints to green infrastructure implementation should be evaluated: topographic slopes greater than 12 percent, depth to bedrock less than 6 feet, </w:t>
      </w:r>
      <w:r w:rsidR="000A3236">
        <w:rPr>
          <w:rFonts w:ascii="Calibri" w:hAnsi="Calibri"/>
        </w:rPr>
        <w:t xml:space="preserve">or </w:t>
      </w:r>
      <w:r w:rsidR="000A3236" w:rsidRPr="000A3236">
        <w:rPr>
          <w:rFonts w:ascii="Calibri" w:hAnsi="Calibri"/>
        </w:rPr>
        <w:t>depth t</w:t>
      </w:r>
      <w:r w:rsidR="000A3236">
        <w:rPr>
          <w:rFonts w:ascii="Calibri" w:hAnsi="Calibri"/>
        </w:rPr>
        <w:t xml:space="preserve">o groundwater less than </w:t>
      </w:r>
      <w:r w:rsidR="00C04EC1">
        <w:rPr>
          <w:rFonts w:ascii="Calibri" w:hAnsi="Calibri"/>
        </w:rPr>
        <w:t>6</w:t>
      </w:r>
      <w:r w:rsidR="000A3236">
        <w:rPr>
          <w:rFonts w:ascii="Calibri" w:hAnsi="Calibri"/>
        </w:rPr>
        <w:t xml:space="preserve"> feet. </w:t>
      </w:r>
      <w:r w:rsidR="0008067C">
        <w:rPr>
          <w:rFonts w:ascii="Calibri" w:hAnsi="Calibri"/>
        </w:rPr>
        <w:t xml:space="preserve"> </w:t>
      </w:r>
      <w:r>
        <w:rPr>
          <w:rFonts w:ascii="Calibri" w:hAnsi="Calibri"/>
        </w:rPr>
        <w:t>Eligible green infrastructure work should be separated by a minimum of ten feet laterally from known underground sanitary sewer infrastructure</w:t>
      </w:r>
      <w:r w:rsidR="008F7926">
        <w:rPr>
          <w:rFonts w:ascii="Calibri" w:hAnsi="Calibri"/>
        </w:rPr>
        <w:t xml:space="preserve"> and other underground utilities</w:t>
      </w:r>
      <w:r>
        <w:rPr>
          <w:rFonts w:ascii="Calibri" w:hAnsi="Calibri"/>
        </w:rPr>
        <w:t xml:space="preserve">, unless space constraints prove to be impractical. </w:t>
      </w:r>
    </w:p>
    <w:p w14:paraId="46E817F9" w14:textId="77777777" w:rsidR="00151EBC" w:rsidRPr="00235C33" w:rsidRDefault="00151EBC" w:rsidP="00C07631">
      <w:pPr>
        <w:spacing w:after="0" w:line="240" w:lineRule="auto"/>
        <w:rPr>
          <w:rFonts w:ascii="Calibri" w:hAnsi="Calibri"/>
        </w:rPr>
      </w:pPr>
    </w:p>
    <w:p w14:paraId="46E817FA" w14:textId="77777777" w:rsidR="000541CA" w:rsidRDefault="000541CA" w:rsidP="00821C8D">
      <w:pPr>
        <w:spacing w:after="120" w:line="240" w:lineRule="auto"/>
        <w:rPr>
          <w:b/>
        </w:rPr>
      </w:pPr>
      <w:r>
        <w:rPr>
          <w:b/>
        </w:rPr>
        <w:t>Implementation Process</w:t>
      </w:r>
    </w:p>
    <w:p w14:paraId="46E817FB" w14:textId="557D5C7C" w:rsidR="000541CA" w:rsidRDefault="000541CA" w:rsidP="0008067C">
      <w:pPr>
        <w:spacing w:after="0" w:line="240" w:lineRule="auto"/>
        <w:rPr>
          <w:rFonts w:ascii="Calibri" w:hAnsi="Calibri"/>
        </w:rPr>
      </w:pPr>
      <w:r w:rsidRPr="008C1932">
        <w:rPr>
          <w:rFonts w:ascii="Calibri" w:hAnsi="Calibri"/>
        </w:rPr>
        <w:t>I</w:t>
      </w:r>
      <w:r w:rsidRPr="000541CA">
        <w:rPr>
          <w:rFonts w:ascii="Calibri" w:hAnsi="Calibri"/>
        </w:rPr>
        <w:t>n 2013</w:t>
      </w:r>
      <w:r w:rsidR="001F0673">
        <w:rPr>
          <w:rFonts w:ascii="Calibri" w:hAnsi="Calibri"/>
        </w:rPr>
        <w:t>,</w:t>
      </w:r>
      <w:r w:rsidRPr="000541CA">
        <w:rPr>
          <w:rFonts w:ascii="Calibri" w:hAnsi="Calibri"/>
        </w:rPr>
        <w:t xml:space="preserve"> </w:t>
      </w:r>
      <w:r>
        <w:rPr>
          <w:rFonts w:ascii="Calibri" w:hAnsi="Calibri"/>
        </w:rPr>
        <w:t>t</w:t>
      </w:r>
      <w:r w:rsidRPr="000541CA">
        <w:rPr>
          <w:rFonts w:ascii="Calibri" w:hAnsi="Calibri"/>
        </w:rPr>
        <w:t>he District es</w:t>
      </w:r>
      <w:r>
        <w:rPr>
          <w:rFonts w:ascii="Calibri" w:hAnsi="Calibri"/>
        </w:rPr>
        <w:t>t</w:t>
      </w:r>
      <w:r w:rsidRPr="008C1932">
        <w:rPr>
          <w:rFonts w:ascii="Calibri" w:hAnsi="Calibri"/>
        </w:rPr>
        <w:t xml:space="preserve">ablished the goals and objectives for this program </w:t>
      </w:r>
      <w:r>
        <w:rPr>
          <w:rFonts w:ascii="Calibri" w:hAnsi="Calibri"/>
        </w:rPr>
        <w:t>through the adoption of the Regional Green Infrastructure Plan.  In 2014</w:t>
      </w:r>
      <w:r w:rsidR="001F0673">
        <w:rPr>
          <w:rFonts w:ascii="Calibri" w:hAnsi="Calibri"/>
        </w:rPr>
        <w:t>,</w:t>
      </w:r>
      <w:r>
        <w:rPr>
          <w:rFonts w:ascii="Calibri" w:hAnsi="Calibri"/>
        </w:rPr>
        <w:t xml:space="preserve"> the District formed a Green Infrastructure Ad Hoc Subcommittee of the Commission comprised of Commissioners and outside regional partners. </w:t>
      </w:r>
      <w:r w:rsidR="0008067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Ad Hoc Subcommittee created an implementation </w:t>
      </w:r>
      <w:r w:rsidR="007A1904">
        <w:rPr>
          <w:rFonts w:ascii="Calibri" w:hAnsi="Calibri"/>
        </w:rPr>
        <w:t>approach</w:t>
      </w:r>
      <w:r>
        <w:rPr>
          <w:rFonts w:ascii="Calibri" w:hAnsi="Calibri"/>
        </w:rPr>
        <w:t xml:space="preserve"> for this program</w:t>
      </w:r>
      <w:r w:rsidR="001F0673">
        <w:rPr>
          <w:rFonts w:ascii="Calibri" w:hAnsi="Calibri"/>
        </w:rPr>
        <w:t xml:space="preserve"> that was subsequently approved by the MMSD Commission</w:t>
      </w:r>
      <w:r>
        <w:rPr>
          <w:rFonts w:ascii="Calibri" w:hAnsi="Calibri"/>
        </w:rPr>
        <w:t>.</w:t>
      </w:r>
    </w:p>
    <w:p w14:paraId="1D14FBB7" w14:textId="77777777" w:rsidR="00E6481B" w:rsidRDefault="00E6481B" w:rsidP="0008067C">
      <w:pPr>
        <w:spacing w:after="0" w:line="240" w:lineRule="auto"/>
        <w:rPr>
          <w:rFonts w:ascii="Calibri" w:hAnsi="Calibri"/>
        </w:rPr>
      </w:pPr>
    </w:p>
    <w:p w14:paraId="46E817FC" w14:textId="4551DDCF" w:rsidR="007D164B" w:rsidRDefault="000541CA" w:rsidP="0008067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Per the Ad Hoc Subcommittee, the regional green infrastructure goal of 740 </w:t>
      </w:r>
      <w:r w:rsidR="00AD2AEF">
        <w:rPr>
          <w:rFonts w:ascii="Calibri" w:hAnsi="Calibri"/>
        </w:rPr>
        <w:t xml:space="preserve">million gallons </w:t>
      </w:r>
      <w:r>
        <w:rPr>
          <w:rFonts w:ascii="Calibri" w:hAnsi="Calibri"/>
        </w:rPr>
        <w:t>will be subdivided by municipal b</w:t>
      </w:r>
      <w:r w:rsidR="001F0673">
        <w:rPr>
          <w:rFonts w:ascii="Calibri" w:hAnsi="Calibri"/>
        </w:rPr>
        <w:t>oundary creating a municipality-</w:t>
      </w:r>
      <w:r>
        <w:rPr>
          <w:rFonts w:ascii="Calibri" w:hAnsi="Calibri"/>
        </w:rPr>
        <w:t xml:space="preserve">specific green infrastructure </w:t>
      </w:r>
      <w:r w:rsidR="007D164B">
        <w:rPr>
          <w:rFonts w:ascii="Calibri" w:hAnsi="Calibri"/>
        </w:rPr>
        <w:t xml:space="preserve">goal </w:t>
      </w:r>
      <w:r>
        <w:rPr>
          <w:rFonts w:ascii="Calibri" w:hAnsi="Calibri"/>
        </w:rPr>
        <w:t>allocation.</w:t>
      </w:r>
      <w:r w:rsidR="007D164B">
        <w:rPr>
          <w:rFonts w:ascii="Calibri" w:hAnsi="Calibri"/>
        </w:rPr>
        <w:t xml:space="preserve">  Each municipality will then </w:t>
      </w:r>
      <w:r w:rsidR="007A1904">
        <w:rPr>
          <w:rFonts w:ascii="Calibri" w:hAnsi="Calibri"/>
        </w:rPr>
        <w:t xml:space="preserve">collaborate with the District to </w:t>
      </w:r>
      <w:r w:rsidR="007D164B">
        <w:rPr>
          <w:rFonts w:ascii="Calibri" w:hAnsi="Calibri"/>
        </w:rPr>
        <w:t xml:space="preserve">create their own green infrastructure strategic plan that </w:t>
      </w:r>
      <w:r w:rsidR="001F0673">
        <w:rPr>
          <w:rFonts w:ascii="Calibri" w:hAnsi="Calibri"/>
        </w:rPr>
        <w:t>outlines</w:t>
      </w:r>
      <w:r w:rsidR="007D164B">
        <w:rPr>
          <w:rFonts w:ascii="Calibri" w:hAnsi="Calibri"/>
        </w:rPr>
        <w:t xml:space="preserve"> strategies to reach their goal.  The District </w:t>
      </w:r>
      <w:r w:rsidR="007A1904">
        <w:rPr>
          <w:rFonts w:ascii="Calibri" w:hAnsi="Calibri"/>
        </w:rPr>
        <w:t xml:space="preserve">will craft guidance </w:t>
      </w:r>
      <w:r w:rsidR="008C1932">
        <w:rPr>
          <w:rFonts w:ascii="Calibri" w:hAnsi="Calibri"/>
        </w:rPr>
        <w:t xml:space="preserve">for plan </w:t>
      </w:r>
      <w:r w:rsidR="008C1932">
        <w:rPr>
          <w:rFonts w:ascii="Calibri" w:hAnsi="Calibri"/>
        </w:rPr>
        <w:lastRenderedPageBreak/>
        <w:t xml:space="preserve">development </w:t>
      </w:r>
      <w:r w:rsidR="007A1904">
        <w:rPr>
          <w:rFonts w:ascii="Calibri" w:hAnsi="Calibri"/>
        </w:rPr>
        <w:t>together with the Technical Advisory Team’s green infrastructure subcommittee.</w:t>
      </w:r>
      <w:r w:rsidR="0008067C">
        <w:rPr>
          <w:rFonts w:ascii="Calibri" w:hAnsi="Calibri"/>
        </w:rPr>
        <w:t xml:space="preserve"> </w:t>
      </w:r>
      <w:r w:rsidR="007A1904">
        <w:rPr>
          <w:rFonts w:ascii="Calibri" w:hAnsi="Calibri"/>
        </w:rPr>
        <w:t xml:space="preserve"> The District </w:t>
      </w:r>
      <w:r w:rsidR="007D164B">
        <w:rPr>
          <w:rFonts w:ascii="Calibri" w:hAnsi="Calibri"/>
        </w:rPr>
        <w:t xml:space="preserve">will </w:t>
      </w:r>
      <w:r w:rsidR="007A1904">
        <w:rPr>
          <w:rFonts w:ascii="Calibri" w:hAnsi="Calibri"/>
        </w:rPr>
        <w:t xml:space="preserve">also </w:t>
      </w:r>
      <w:r w:rsidR="007D164B">
        <w:rPr>
          <w:rFonts w:ascii="Calibri" w:hAnsi="Calibri"/>
        </w:rPr>
        <w:t xml:space="preserve">pay for </w:t>
      </w:r>
      <w:r w:rsidR="007A1904">
        <w:rPr>
          <w:rFonts w:ascii="Calibri" w:hAnsi="Calibri"/>
        </w:rPr>
        <w:t xml:space="preserve">the development of </w:t>
      </w:r>
      <w:r w:rsidR="007D164B">
        <w:rPr>
          <w:rFonts w:ascii="Calibri" w:hAnsi="Calibri"/>
        </w:rPr>
        <w:t>these plans.</w:t>
      </w:r>
    </w:p>
    <w:p w14:paraId="375FD855" w14:textId="77777777" w:rsidR="0008067C" w:rsidRDefault="0008067C" w:rsidP="0008067C">
      <w:pPr>
        <w:spacing w:after="0" w:line="240" w:lineRule="auto"/>
        <w:rPr>
          <w:rFonts w:ascii="Calibri" w:hAnsi="Calibri"/>
        </w:rPr>
      </w:pPr>
    </w:p>
    <w:p w14:paraId="72FB17EE" w14:textId="77777777" w:rsidR="0008067C" w:rsidRDefault="0008067C" w:rsidP="0008067C">
      <w:pPr>
        <w:spacing w:after="0" w:line="240" w:lineRule="auto"/>
        <w:rPr>
          <w:rFonts w:ascii="Calibri" w:hAnsi="Calibri"/>
        </w:rPr>
      </w:pPr>
    </w:p>
    <w:p w14:paraId="16E0D657" w14:textId="5595A460" w:rsidR="007825F2" w:rsidRDefault="007D164B" w:rsidP="0008067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 the first quarter of each year</w:t>
      </w:r>
      <w:r w:rsidR="00C02B85">
        <w:rPr>
          <w:rFonts w:ascii="Calibri" w:hAnsi="Calibri"/>
        </w:rPr>
        <w:t xml:space="preserve"> from 2016 </w:t>
      </w:r>
      <w:proofErr w:type="gramStart"/>
      <w:r w:rsidR="00C02B85">
        <w:rPr>
          <w:rFonts w:ascii="Calibri" w:hAnsi="Calibri"/>
        </w:rPr>
        <w:t>moving  forward</w:t>
      </w:r>
      <w:proofErr w:type="gramEnd"/>
      <w:r>
        <w:rPr>
          <w:rFonts w:ascii="Calibri" w:hAnsi="Calibri"/>
        </w:rPr>
        <w:t xml:space="preserve">, each municipality will provide to the District the volume </w:t>
      </w:r>
      <w:r w:rsidR="009A40C7">
        <w:rPr>
          <w:rFonts w:ascii="Calibri" w:hAnsi="Calibri"/>
        </w:rPr>
        <w:t xml:space="preserve">in </w:t>
      </w:r>
      <w:r w:rsidR="001F0673">
        <w:rPr>
          <w:rFonts w:ascii="Calibri" w:hAnsi="Calibri"/>
        </w:rPr>
        <w:t xml:space="preserve">per-storm </w:t>
      </w:r>
      <w:r w:rsidR="009A40C7">
        <w:rPr>
          <w:rFonts w:ascii="Calibri" w:hAnsi="Calibri"/>
        </w:rPr>
        <w:t xml:space="preserve">gallons </w:t>
      </w:r>
      <w:r>
        <w:rPr>
          <w:rFonts w:ascii="Calibri" w:hAnsi="Calibri"/>
        </w:rPr>
        <w:t xml:space="preserve">of green infrastructure </w:t>
      </w:r>
      <w:r w:rsidR="009A40C7">
        <w:rPr>
          <w:rFonts w:ascii="Calibri" w:hAnsi="Calibri"/>
        </w:rPr>
        <w:t xml:space="preserve">stormwater capture </w:t>
      </w:r>
      <w:r>
        <w:rPr>
          <w:rFonts w:ascii="Calibri" w:hAnsi="Calibri"/>
        </w:rPr>
        <w:t xml:space="preserve">they will implement </w:t>
      </w:r>
      <w:r w:rsidR="008C1932">
        <w:rPr>
          <w:rFonts w:ascii="Calibri" w:hAnsi="Calibri"/>
        </w:rPr>
        <w:t xml:space="preserve">that drains to the District’s service area </w:t>
      </w:r>
      <w:r>
        <w:rPr>
          <w:rFonts w:ascii="Calibri" w:hAnsi="Calibri"/>
        </w:rPr>
        <w:t>in the coming year to reach their strategic goal</w:t>
      </w:r>
      <w:r w:rsidR="007825F2">
        <w:rPr>
          <w:rFonts w:ascii="Calibri" w:hAnsi="Calibri"/>
        </w:rPr>
        <w:t xml:space="preserve"> using </w:t>
      </w:r>
      <w:r w:rsidR="00ED44C4">
        <w:rPr>
          <w:rFonts w:ascii="Calibri" w:hAnsi="Calibri"/>
        </w:rPr>
        <w:t xml:space="preserve">modeling or </w:t>
      </w:r>
      <w:proofErr w:type="spellStart"/>
      <w:r w:rsidR="00ED44C4">
        <w:rPr>
          <w:rFonts w:ascii="Calibri" w:hAnsi="Calibri"/>
        </w:rPr>
        <w:t>deisgn</w:t>
      </w:r>
      <w:proofErr w:type="spellEnd"/>
      <w:r w:rsidR="00ED44C4">
        <w:rPr>
          <w:rFonts w:ascii="Calibri" w:hAnsi="Calibri"/>
        </w:rPr>
        <w:t xml:space="preserve"> calculations, </w:t>
      </w:r>
      <w:r w:rsidR="00ED44C4">
        <w:t xml:space="preserve"> or</w:t>
      </w:r>
      <w:r w:rsidR="00323CE1">
        <w:rPr>
          <w:rStyle w:val="Hyperlink"/>
          <w:rFonts w:ascii="Calibri" w:hAnsi="Calibri"/>
          <w:u w:val="none"/>
        </w:rPr>
        <w:t xml:space="preserve"> </w:t>
      </w:r>
      <w:r w:rsidR="007825F2">
        <w:rPr>
          <w:rFonts w:ascii="Calibri" w:hAnsi="Calibri"/>
        </w:rPr>
        <w:t>the following table</w:t>
      </w:r>
      <w:r w:rsidR="007D5C4A">
        <w:rPr>
          <w:rFonts w:ascii="Calibri" w:hAnsi="Calibri"/>
        </w:rPr>
        <w:t>,</w:t>
      </w:r>
      <w:r w:rsidR="007825F2">
        <w:rPr>
          <w:rFonts w:ascii="Calibri" w:hAnsi="Calibri"/>
        </w:rPr>
        <w:t>:</w:t>
      </w: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2620"/>
        <w:gridCol w:w="1620"/>
        <w:gridCol w:w="1100"/>
      </w:tblGrid>
      <w:tr w:rsidR="007825F2" w:rsidRPr="007825F2" w14:paraId="02E04CE8" w14:textId="77777777" w:rsidTr="007825F2">
        <w:trPr>
          <w:trHeight w:val="630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418E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b/>
                <w:bCs/>
                <w:color w:val="000000"/>
              </w:rPr>
              <w:t>GI Strategy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CC84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Gallons/Unit of Measurement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94F4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</w:tr>
      <w:tr w:rsidR="007825F2" w:rsidRPr="007825F2" w14:paraId="4775C63A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01D9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Constructed Wetlands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CA10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8554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67F9760C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6954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Native Landscaping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6F37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778F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2E1856E2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2A70A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Porous Pavement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0E0F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5713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5AA5BF28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C261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Cisterns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E2D8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6FFB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Gal/unit</w:t>
            </w:r>
          </w:p>
        </w:tc>
      </w:tr>
      <w:tr w:rsidR="007825F2" w:rsidRPr="007825F2" w14:paraId="7C3BB982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7F20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Stormwater Trees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CC6F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A80C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Gal/unit</w:t>
            </w:r>
          </w:p>
        </w:tc>
      </w:tr>
      <w:tr w:rsidR="007825F2" w:rsidRPr="007825F2" w14:paraId="0F297DF2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B8AC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Bioswales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6F7B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A916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36A9335E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F44A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Rain Gardens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68C7C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2893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216F4671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7E30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Green Roofs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A42B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F052" w14:textId="77777777" w:rsidR="007825F2" w:rsidRPr="007825F2" w:rsidRDefault="007825F2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527C10" w:rsidRPr="007825F2" w14:paraId="5EDF73D6" w14:textId="77777777" w:rsidTr="007825F2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B7DE" w14:textId="7462C432" w:rsidR="00527C10" w:rsidRPr="007825F2" w:rsidRDefault="00ED44C4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Depaving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887B" w14:textId="0C0DA449" w:rsidR="00527C10" w:rsidRPr="007825F2" w:rsidRDefault="00ED44C4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9F71" w14:textId="26D53546" w:rsidR="00527C10" w:rsidRPr="007825F2" w:rsidRDefault="00ED44C4" w:rsidP="00782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Gal/SF</w:t>
            </w:r>
          </w:p>
        </w:tc>
      </w:tr>
      <w:tr w:rsidR="007825F2" w:rsidRPr="007825F2" w14:paraId="00B14688" w14:textId="77777777" w:rsidTr="007825F2">
        <w:trPr>
          <w:trHeight w:val="315"/>
          <w:jc w:val="center"/>
        </w:trPr>
        <w:tc>
          <w:tcPr>
            <w:tcW w:w="5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E2FEC" w14:textId="75F62F7E" w:rsidR="007825F2" w:rsidRPr="007825F2" w:rsidRDefault="007825F2" w:rsidP="00782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25F2">
              <w:rPr>
                <w:rFonts w:ascii="Calibri" w:eastAsia="Times New Roman" w:hAnsi="Calibri" w:cs="Times New Roman"/>
                <w:color w:val="000000"/>
              </w:rPr>
              <w:t>*</w:t>
            </w:r>
            <w:proofErr w:type="gramStart"/>
            <w:r w:rsidRPr="007825F2">
              <w:rPr>
                <w:rFonts w:ascii="Calibri" w:eastAsia="Times New Roman" w:hAnsi="Calibri" w:cs="Times New Roman"/>
                <w:color w:val="000000"/>
              </w:rPr>
              <w:t>measure</w:t>
            </w:r>
            <w:proofErr w:type="gramEnd"/>
            <w:r w:rsidRPr="007825F2">
              <w:rPr>
                <w:rFonts w:ascii="Calibri" w:eastAsia="Times New Roman" w:hAnsi="Calibri" w:cs="Times New Roman"/>
                <w:color w:val="000000"/>
              </w:rPr>
              <w:t xml:space="preserve"> based on actual capacity</w:t>
            </w:r>
            <w:r w:rsidR="00F86E1F">
              <w:rPr>
                <w:rFonts w:ascii="Calibri" w:eastAsia="Times New Roman" w:hAnsi="Calibri" w:cs="Times New Roman"/>
                <w:color w:val="000000"/>
              </w:rPr>
              <w:t>/analy</w:t>
            </w:r>
            <w:r w:rsidR="008F7926">
              <w:rPr>
                <w:rFonts w:ascii="Calibri" w:eastAsia="Times New Roman" w:hAnsi="Calibri" w:cs="Times New Roman"/>
                <w:color w:val="000000"/>
              </w:rPr>
              <w:t>zed on a case by case basis</w:t>
            </w:r>
            <w:r w:rsidRPr="007825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74DA026" w14:textId="77777777" w:rsidR="007825F2" w:rsidRDefault="007825F2" w:rsidP="00821C8D">
      <w:pPr>
        <w:spacing w:after="120" w:line="240" w:lineRule="auto"/>
        <w:rPr>
          <w:rFonts w:ascii="Calibri" w:hAnsi="Calibri"/>
        </w:rPr>
      </w:pPr>
    </w:p>
    <w:p w14:paraId="46E817FE" w14:textId="3CCA21D7" w:rsidR="007D164B" w:rsidRPr="008C1932" w:rsidRDefault="008C1932" w:rsidP="00C04EC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This volume should be consistent with the municipality’s plan to the extent practicable and should be provided before any work commences. </w:t>
      </w:r>
      <w:r w:rsidR="0008067C">
        <w:rPr>
          <w:rFonts w:ascii="Calibri" w:hAnsi="Calibri"/>
        </w:rPr>
        <w:t xml:space="preserve"> </w:t>
      </w:r>
      <w:r w:rsidR="007D164B">
        <w:rPr>
          <w:rFonts w:ascii="Calibri" w:hAnsi="Calibri"/>
        </w:rPr>
        <w:t>This volume will be included in a</w:t>
      </w:r>
      <w:r>
        <w:rPr>
          <w:rFonts w:ascii="Calibri" w:hAnsi="Calibri"/>
        </w:rPr>
        <w:t xml:space="preserve"> brief</w:t>
      </w:r>
      <w:r w:rsidR="007D164B">
        <w:rPr>
          <w:rFonts w:ascii="Calibri" w:hAnsi="Calibri"/>
        </w:rPr>
        <w:t xml:space="preserve"> annual </w:t>
      </w:r>
      <w:r>
        <w:rPr>
          <w:rFonts w:ascii="Calibri" w:hAnsi="Calibri"/>
        </w:rPr>
        <w:t>work</w:t>
      </w:r>
      <w:r w:rsidR="007D164B">
        <w:rPr>
          <w:rFonts w:ascii="Calibri" w:hAnsi="Calibri"/>
        </w:rPr>
        <w:t>plan that</w:t>
      </w:r>
      <w:r>
        <w:rPr>
          <w:rFonts w:ascii="Calibri" w:hAnsi="Calibri"/>
        </w:rPr>
        <w:t xml:space="preserve"> includes the following</w:t>
      </w:r>
      <w:r w:rsidR="00843803">
        <w:rPr>
          <w:rFonts w:ascii="Calibri" w:hAnsi="Calibri"/>
        </w:rPr>
        <w:t>:</w:t>
      </w:r>
    </w:p>
    <w:p w14:paraId="46E817FF" w14:textId="77777777" w:rsidR="006F3D84" w:rsidRPr="006A3C2D" w:rsidRDefault="006F3D84" w:rsidP="00821C8D">
      <w:pPr>
        <w:spacing w:after="0" w:line="240" w:lineRule="auto"/>
        <w:rPr>
          <w:rFonts w:ascii="Calibri" w:hAnsi="Calibri"/>
        </w:rPr>
      </w:pPr>
    </w:p>
    <w:p w14:paraId="46E81800" w14:textId="77777777" w:rsidR="006F3D84" w:rsidRDefault="006F3D84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694D43">
        <w:rPr>
          <w:rFonts w:ascii="Calibri" w:hAnsi="Calibri"/>
        </w:rPr>
        <w:t xml:space="preserve">Description of </w:t>
      </w:r>
      <w:r w:rsidR="00C85B57">
        <w:rPr>
          <w:rFonts w:ascii="Calibri" w:hAnsi="Calibri"/>
        </w:rPr>
        <w:t>w</w:t>
      </w:r>
      <w:r w:rsidRPr="00694D43">
        <w:rPr>
          <w:rFonts w:ascii="Calibri" w:hAnsi="Calibri"/>
        </w:rPr>
        <w:t>ork to be performed</w:t>
      </w:r>
    </w:p>
    <w:p w14:paraId="46E81801" w14:textId="77777777" w:rsidR="00A94EA9" w:rsidRPr="00694D43" w:rsidRDefault="00B47320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Theme="minorHAnsi" w:hAnsiTheme="minorHAnsi" w:cs="Times New Roman"/>
        </w:rPr>
        <w:t>O</w:t>
      </w:r>
      <w:r w:rsidRPr="003D359A">
        <w:rPr>
          <w:rFonts w:asciiTheme="minorHAnsi" w:hAnsiTheme="minorHAnsi" w:cs="Times New Roman"/>
        </w:rPr>
        <w:t>utreach and education strategy</w:t>
      </w:r>
    </w:p>
    <w:p w14:paraId="46E81802" w14:textId="77777777" w:rsidR="006F3D84" w:rsidRPr="00694D43" w:rsidRDefault="006F3D84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694D43">
        <w:rPr>
          <w:rFonts w:ascii="Calibri" w:hAnsi="Calibri"/>
        </w:rPr>
        <w:t xml:space="preserve">Timeframe and </w:t>
      </w:r>
      <w:r w:rsidR="00C85B57">
        <w:rPr>
          <w:rFonts w:ascii="Calibri" w:hAnsi="Calibri"/>
        </w:rPr>
        <w:t>s</w:t>
      </w:r>
      <w:r w:rsidRPr="00694D43">
        <w:rPr>
          <w:rFonts w:ascii="Calibri" w:hAnsi="Calibri"/>
        </w:rPr>
        <w:t>chedule</w:t>
      </w:r>
    </w:p>
    <w:p w14:paraId="46E81803" w14:textId="77777777" w:rsidR="006F3D84" w:rsidRPr="00694D43" w:rsidRDefault="006F3D84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694D43">
        <w:rPr>
          <w:rFonts w:ascii="Calibri" w:hAnsi="Calibri"/>
        </w:rPr>
        <w:t xml:space="preserve">Estimated </w:t>
      </w:r>
      <w:r w:rsidR="004F72B2">
        <w:rPr>
          <w:rFonts w:ascii="Calibri" w:hAnsi="Calibri"/>
        </w:rPr>
        <w:t>c</w:t>
      </w:r>
      <w:r w:rsidRPr="00694D43">
        <w:rPr>
          <w:rFonts w:ascii="Calibri" w:hAnsi="Calibri"/>
        </w:rPr>
        <w:t>osts</w:t>
      </w:r>
      <w:r w:rsidR="008C1932">
        <w:rPr>
          <w:rFonts w:ascii="Calibri" w:hAnsi="Calibri"/>
        </w:rPr>
        <w:t xml:space="preserve"> </w:t>
      </w:r>
    </w:p>
    <w:p w14:paraId="46E81804" w14:textId="77777777" w:rsidR="006F3D84" w:rsidRPr="00694D43" w:rsidRDefault="006F3D84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694D43">
        <w:rPr>
          <w:rFonts w:ascii="Calibri" w:hAnsi="Calibri"/>
        </w:rPr>
        <w:t xml:space="preserve">Detailed </w:t>
      </w:r>
      <w:r w:rsidR="00C85B57">
        <w:rPr>
          <w:rFonts w:ascii="Calibri" w:hAnsi="Calibri"/>
        </w:rPr>
        <w:t>p</w:t>
      </w:r>
      <w:r w:rsidRPr="00694D43">
        <w:rPr>
          <w:rFonts w:ascii="Calibri" w:hAnsi="Calibri"/>
        </w:rPr>
        <w:t xml:space="preserve">roposed </w:t>
      </w:r>
      <w:r w:rsidR="00C85B57">
        <w:rPr>
          <w:rFonts w:ascii="Calibri" w:hAnsi="Calibri"/>
        </w:rPr>
        <w:t>c</w:t>
      </w:r>
      <w:r w:rsidRPr="00694D43">
        <w:rPr>
          <w:rFonts w:ascii="Calibri" w:hAnsi="Calibri"/>
        </w:rPr>
        <w:t>ost share</w:t>
      </w:r>
      <w:r w:rsidR="008C1932">
        <w:rPr>
          <w:rFonts w:ascii="Calibri" w:hAnsi="Calibri"/>
        </w:rPr>
        <w:t xml:space="preserve"> (no cost share is required)</w:t>
      </w:r>
      <w:r w:rsidR="000E050F">
        <w:rPr>
          <w:rFonts w:ascii="Calibri" w:hAnsi="Calibri"/>
        </w:rPr>
        <w:t xml:space="preserve">, include </w:t>
      </w:r>
      <w:r w:rsidRPr="00694D43">
        <w:rPr>
          <w:rFonts w:ascii="Calibri" w:hAnsi="Calibri"/>
        </w:rPr>
        <w:t>District reimbursement</w:t>
      </w:r>
      <w:r w:rsidR="000E050F">
        <w:rPr>
          <w:rFonts w:ascii="Calibri" w:hAnsi="Calibri"/>
        </w:rPr>
        <w:t xml:space="preserve"> and</w:t>
      </w:r>
      <w:r w:rsidRPr="00694D43">
        <w:rPr>
          <w:rFonts w:ascii="Calibri" w:hAnsi="Calibri"/>
        </w:rPr>
        <w:t xml:space="preserve"> anticipated timeline for costs</w:t>
      </w:r>
    </w:p>
    <w:p w14:paraId="46E81805" w14:textId="77777777" w:rsidR="006F3D84" w:rsidRDefault="006F3D84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 w:rsidRPr="00694D43">
        <w:rPr>
          <w:rFonts w:ascii="Calibri" w:hAnsi="Calibri"/>
        </w:rPr>
        <w:t xml:space="preserve">Anticipated </w:t>
      </w:r>
      <w:r w:rsidR="00C85B57">
        <w:rPr>
          <w:rFonts w:ascii="Calibri" w:hAnsi="Calibri"/>
        </w:rPr>
        <w:t>r</w:t>
      </w:r>
      <w:r w:rsidRPr="00694D43">
        <w:rPr>
          <w:rFonts w:ascii="Calibri" w:hAnsi="Calibri"/>
        </w:rPr>
        <w:t>esults</w:t>
      </w:r>
    </w:p>
    <w:p w14:paraId="46E81806" w14:textId="44D4D48B" w:rsidR="00D440F7" w:rsidRPr="00694D43" w:rsidRDefault="00D440F7" w:rsidP="00821C8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Project</w:t>
      </w:r>
      <w:r w:rsidR="00CD74B5">
        <w:rPr>
          <w:rFonts w:ascii="Calibri" w:hAnsi="Calibri"/>
        </w:rPr>
        <w:t xml:space="preserve"> Funding Agreement</w:t>
      </w:r>
      <w:r w:rsidR="001F0673">
        <w:rPr>
          <w:rFonts w:ascii="Calibri" w:hAnsi="Calibri"/>
        </w:rPr>
        <w:t xml:space="preserve"> s</w:t>
      </w:r>
      <w:r>
        <w:rPr>
          <w:rFonts w:ascii="Calibri" w:hAnsi="Calibri"/>
        </w:rPr>
        <w:t xml:space="preserve">ignatory (name, title, contact info) </w:t>
      </w:r>
    </w:p>
    <w:p w14:paraId="46E81807" w14:textId="77777777" w:rsidR="006F3D84" w:rsidRPr="006A3C2D" w:rsidRDefault="006F3D84" w:rsidP="00821C8D">
      <w:pPr>
        <w:spacing w:after="0" w:line="240" w:lineRule="auto"/>
        <w:rPr>
          <w:rFonts w:ascii="Calibri" w:hAnsi="Calibri"/>
        </w:rPr>
      </w:pPr>
    </w:p>
    <w:p w14:paraId="46E81808" w14:textId="61C5A38F" w:rsidR="0098584C" w:rsidRDefault="008C1932" w:rsidP="0008067C">
      <w:pPr>
        <w:spacing w:after="0" w:line="240" w:lineRule="auto"/>
        <w:rPr>
          <w:rFonts w:asciiTheme="minorHAnsi" w:hAnsiTheme="minorHAnsi"/>
        </w:rPr>
      </w:pPr>
      <w:r>
        <w:rPr>
          <w:rFonts w:ascii="Calibri" w:hAnsi="Calibri"/>
        </w:rPr>
        <w:t>If desired by the municipality, t</w:t>
      </w:r>
      <w:r w:rsidR="007A1904">
        <w:rPr>
          <w:rFonts w:ascii="Calibri" w:hAnsi="Calibri"/>
        </w:rPr>
        <w:t xml:space="preserve">he District can assist </w:t>
      </w:r>
      <w:r>
        <w:rPr>
          <w:rFonts w:ascii="Calibri" w:hAnsi="Calibri"/>
        </w:rPr>
        <w:t>with developing the</w:t>
      </w:r>
      <w:r w:rsidR="007A1904">
        <w:rPr>
          <w:rFonts w:ascii="Calibri" w:hAnsi="Calibri"/>
        </w:rPr>
        <w:t xml:space="preserve"> </w:t>
      </w:r>
      <w:r>
        <w:rPr>
          <w:rFonts w:ascii="Calibri" w:hAnsi="Calibri"/>
        </w:rPr>
        <w:t>annual work</w:t>
      </w:r>
      <w:r w:rsidR="007A1904">
        <w:rPr>
          <w:rFonts w:ascii="Calibri" w:hAnsi="Calibri"/>
        </w:rPr>
        <w:t>plan where resources are limite</w:t>
      </w:r>
      <w:r>
        <w:rPr>
          <w:rFonts w:ascii="Calibri" w:hAnsi="Calibri"/>
        </w:rPr>
        <w:t>d</w:t>
      </w:r>
      <w:r w:rsidR="007A1904">
        <w:rPr>
          <w:rFonts w:ascii="Calibri" w:hAnsi="Calibri"/>
        </w:rPr>
        <w:t xml:space="preserve"> or where multidisciplinary input is desired to maximize project co</w:t>
      </w:r>
      <w:r>
        <w:rPr>
          <w:rFonts w:ascii="Calibri" w:hAnsi="Calibri"/>
        </w:rPr>
        <w:t>-</w:t>
      </w:r>
      <w:r w:rsidR="007A1904">
        <w:rPr>
          <w:rFonts w:ascii="Calibri" w:hAnsi="Calibri"/>
        </w:rPr>
        <w:t>benefits.</w:t>
      </w:r>
      <w:r w:rsidR="00334888">
        <w:rPr>
          <w:rFonts w:ascii="Calibri" w:hAnsi="Calibri"/>
        </w:rPr>
        <w:t xml:space="preserve"> </w:t>
      </w:r>
      <w:r w:rsidR="00C04EC1">
        <w:rPr>
          <w:rFonts w:ascii="Calibri" w:hAnsi="Calibri"/>
        </w:rPr>
        <w:t xml:space="preserve"> </w:t>
      </w:r>
      <w:r w:rsidR="0098584C">
        <w:rPr>
          <w:rFonts w:asciiTheme="minorHAnsi" w:hAnsiTheme="minorHAnsi"/>
        </w:rPr>
        <w:t>A</w:t>
      </w:r>
      <w:r w:rsidR="007A1904">
        <w:rPr>
          <w:rFonts w:asciiTheme="minorHAnsi" w:hAnsiTheme="minorHAnsi"/>
        </w:rPr>
        <w:t>nnual</w:t>
      </w:r>
      <w:r w:rsidR="00A94EA9">
        <w:rPr>
          <w:rFonts w:asciiTheme="minorHAnsi" w:hAnsiTheme="minorHAnsi"/>
        </w:rPr>
        <w:t xml:space="preserve"> workplan</w:t>
      </w:r>
      <w:r w:rsidR="0098584C">
        <w:rPr>
          <w:rFonts w:asciiTheme="minorHAnsi" w:hAnsiTheme="minorHAnsi"/>
        </w:rPr>
        <w:t>s should be</w:t>
      </w:r>
      <w:r w:rsidR="00A94EA9">
        <w:rPr>
          <w:rFonts w:asciiTheme="minorHAnsi" w:hAnsiTheme="minorHAnsi"/>
        </w:rPr>
        <w:t xml:space="preserve"> submitted</w:t>
      </w:r>
      <w:r w:rsidR="004F72B2">
        <w:rPr>
          <w:rFonts w:asciiTheme="minorHAnsi" w:hAnsiTheme="minorHAnsi"/>
        </w:rPr>
        <w:t>,</w:t>
      </w:r>
      <w:r w:rsidR="001F0673">
        <w:rPr>
          <w:rFonts w:asciiTheme="minorHAnsi" w:hAnsiTheme="minorHAnsi"/>
        </w:rPr>
        <w:t xml:space="preserve"> or funding roll</w:t>
      </w:r>
      <w:r w:rsidR="00C4615F" w:rsidRPr="00B618F6">
        <w:rPr>
          <w:rFonts w:asciiTheme="minorHAnsi" w:hAnsiTheme="minorHAnsi"/>
        </w:rPr>
        <w:t xml:space="preserve">over amounts </w:t>
      </w:r>
      <w:r w:rsidR="00A94EA9">
        <w:rPr>
          <w:rFonts w:asciiTheme="minorHAnsi" w:hAnsiTheme="minorHAnsi"/>
        </w:rPr>
        <w:t xml:space="preserve">(described below) </w:t>
      </w:r>
      <w:r w:rsidR="0098584C">
        <w:rPr>
          <w:rFonts w:asciiTheme="minorHAnsi" w:hAnsiTheme="minorHAnsi"/>
        </w:rPr>
        <w:t>should</w:t>
      </w:r>
      <w:r w:rsidR="0098584C" w:rsidRPr="00B618F6">
        <w:rPr>
          <w:rFonts w:asciiTheme="minorHAnsi" w:hAnsiTheme="minorHAnsi"/>
        </w:rPr>
        <w:t xml:space="preserve"> </w:t>
      </w:r>
      <w:r w:rsidR="00C4615F" w:rsidRPr="00B618F6">
        <w:rPr>
          <w:rFonts w:asciiTheme="minorHAnsi" w:hAnsiTheme="minorHAnsi"/>
        </w:rPr>
        <w:t xml:space="preserve">be </w:t>
      </w:r>
      <w:r w:rsidR="004F72B2">
        <w:rPr>
          <w:rFonts w:asciiTheme="minorHAnsi" w:hAnsiTheme="minorHAnsi"/>
        </w:rPr>
        <w:t xml:space="preserve">requested </w:t>
      </w:r>
      <w:r w:rsidR="00C4615F" w:rsidRPr="00B618F6">
        <w:rPr>
          <w:rFonts w:asciiTheme="minorHAnsi" w:hAnsiTheme="minorHAnsi"/>
        </w:rPr>
        <w:t>by May 1</w:t>
      </w:r>
      <w:r w:rsidR="00C4615F" w:rsidRPr="00B618F6">
        <w:rPr>
          <w:rFonts w:asciiTheme="minorHAnsi" w:hAnsiTheme="minorHAnsi"/>
          <w:vertAlign w:val="superscript"/>
        </w:rPr>
        <w:t>st</w:t>
      </w:r>
      <w:r w:rsidR="00C4615F" w:rsidRPr="00B618F6">
        <w:rPr>
          <w:rFonts w:asciiTheme="minorHAnsi" w:hAnsiTheme="minorHAnsi"/>
        </w:rPr>
        <w:t xml:space="preserve">. </w:t>
      </w:r>
      <w:r w:rsidR="00C04EC1">
        <w:rPr>
          <w:rFonts w:asciiTheme="minorHAnsi" w:hAnsiTheme="minorHAnsi"/>
        </w:rPr>
        <w:t xml:space="preserve"> </w:t>
      </w:r>
      <w:r w:rsidR="003A5A9D">
        <w:rPr>
          <w:rFonts w:asciiTheme="minorHAnsi" w:hAnsiTheme="minorHAnsi"/>
        </w:rPr>
        <w:t>Funding agreements</w:t>
      </w:r>
      <w:r w:rsidR="00A94EA9">
        <w:rPr>
          <w:rFonts w:asciiTheme="minorHAnsi" w:hAnsiTheme="minorHAnsi"/>
        </w:rPr>
        <w:t xml:space="preserve"> will be developed by </w:t>
      </w:r>
      <w:r w:rsidR="00AD2AEF">
        <w:rPr>
          <w:rFonts w:asciiTheme="minorHAnsi" w:hAnsiTheme="minorHAnsi"/>
        </w:rPr>
        <w:t xml:space="preserve">the District </w:t>
      </w:r>
      <w:r w:rsidR="00A94EA9">
        <w:rPr>
          <w:rFonts w:asciiTheme="minorHAnsi" w:hAnsiTheme="minorHAnsi"/>
        </w:rPr>
        <w:t xml:space="preserve">prior to authorizing the </w:t>
      </w:r>
      <w:r w:rsidR="00843803">
        <w:rPr>
          <w:rFonts w:asciiTheme="minorHAnsi" w:hAnsiTheme="minorHAnsi"/>
        </w:rPr>
        <w:t xml:space="preserve">annual </w:t>
      </w:r>
      <w:r w:rsidR="0098584C">
        <w:rPr>
          <w:rFonts w:asciiTheme="minorHAnsi" w:hAnsiTheme="minorHAnsi"/>
        </w:rPr>
        <w:t>work</w:t>
      </w:r>
      <w:r w:rsidR="00843803">
        <w:rPr>
          <w:rFonts w:asciiTheme="minorHAnsi" w:hAnsiTheme="minorHAnsi"/>
        </w:rPr>
        <w:t>plan</w:t>
      </w:r>
      <w:r w:rsidR="00A94EA9">
        <w:rPr>
          <w:rFonts w:asciiTheme="minorHAnsi" w:hAnsiTheme="minorHAnsi"/>
        </w:rPr>
        <w:t xml:space="preserve"> to proceed.</w:t>
      </w:r>
      <w:r w:rsidR="00C04EC1">
        <w:rPr>
          <w:rFonts w:asciiTheme="minorHAnsi" w:hAnsiTheme="minorHAnsi"/>
        </w:rPr>
        <w:t xml:space="preserve"> </w:t>
      </w:r>
      <w:r w:rsidR="00A94EA9">
        <w:rPr>
          <w:rFonts w:asciiTheme="minorHAnsi" w:hAnsiTheme="minorHAnsi"/>
        </w:rPr>
        <w:t xml:space="preserve"> </w:t>
      </w:r>
      <w:r w:rsidR="00E47121">
        <w:rPr>
          <w:rFonts w:asciiTheme="minorHAnsi" w:hAnsiTheme="minorHAnsi"/>
        </w:rPr>
        <w:t>If desired, municipalities may pool money and work across boundaries for mutual benefit; when this is done, it will be considered on a case-by-case basis.</w:t>
      </w:r>
      <w:r w:rsidR="00C04EC1">
        <w:rPr>
          <w:rFonts w:asciiTheme="minorHAnsi" w:hAnsiTheme="minorHAnsi"/>
        </w:rPr>
        <w:t xml:space="preserve">  </w:t>
      </w:r>
      <w:r w:rsidR="0098584C">
        <w:rPr>
          <w:rFonts w:asciiTheme="minorHAnsi" w:hAnsiTheme="minorHAnsi"/>
        </w:rPr>
        <w:t xml:space="preserve">If municipalities prefer to not program work for the coming year or roll over funding, a third option is that </w:t>
      </w:r>
      <w:r w:rsidR="00AD2AEF">
        <w:rPr>
          <w:rFonts w:asciiTheme="minorHAnsi" w:hAnsiTheme="minorHAnsi"/>
        </w:rPr>
        <w:t xml:space="preserve">the District </w:t>
      </w:r>
      <w:r w:rsidR="0098584C">
        <w:rPr>
          <w:rFonts w:asciiTheme="minorHAnsi" w:hAnsiTheme="minorHAnsi"/>
        </w:rPr>
        <w:t>can commence a</w:t>
      </w:r>
      <w:r w:rsidR="00894533">
        <w:rPr>
          <w:rFonts w:asciiTheme="minorHAnsi" w:hAnsiTheme="minorHAnsi"/>
        </w:rPr>
        <w:t xml:space="preserve"> RFP </w:t>
      </w:r>
      <w:r w:rsidR="00894533" w:rsidRPr="00B618F6">
        <w:rPr>
          <w:rFonts w:asciiTheme="minorHAnsi" w:hAnsiTheme="minorHAnsi"/>
        </w:rPr>
        <w:t>process</w:t>
      </w:r>
      <w:r w:rsidR="00C4615F" w:rsidRPr="00B618F6">
        <w:rPr>
          <w:rFonts w:asciiTheme="minorHAnsi" w:hAnsiTheme="minorHAnsi"/>
        </w:rPr>
        <w:t xml:space="preserve"> </w:t>
      </w:r>
      <w:r w:rsidR="00894533">
        <w:rPr>
          <w:rFonts w:asciiTheme="minorHAnsi" w:hAnsiTheme="minorHAnsi"/>
        </w:rPr>
        <w:t>(as described below)</w:t>
      </w:r>
      <w:r w:rsidR="0098584C">
        <w:rPr>
          <w:rFonts w:asciiTheme="minorHAnsi" w:hAnsiTheme="minorHAnsi"/>
        </w:rPr>
        <w:t xml:space="preserve"> to leverage additional green infrastructure capacity</w:t>
      </w:r>
      <w:r w:rsidR="00E47121">
        <w:rPr>
          <w:rFonts w:asciiTheme="minorHAnsi" w:hAnsiTheme="minorHAnsi"/>
        </w:rPr>
        <w:t xml:space="preserve"> that benefits the municipality</w:t>
      </w:r>
      <w:r w:rsidR="00894533">
        <w:rPr>
          <w:rFonts w:asciiTheme="minorHAnsi" w:hAnsiTheme="minorHAnsi"/>
        </w:rPr>
        <w:t xml:space="preserve">. </w:t>
      </w:r>
      <w:r w:rsidR="00ED44C4">
        <w:rPr>
          <w:rFonts w:asciiTheme="minorHAnsi" w:hAnsiTheme="minorHAnsi"/>
        </w:rPr>
        <w:t xml:space="preserve">These projects would need to be at least a $25,000 value. If the District views the funds as insufficient, then the funds will be rolled over into the next year. </w:t>
      </w:r>
      <w:r w:rsidR="00C04EC1">
        <w:rPr>
          <w:rFonts w:asciiTheme="minorHAnsi" w:hAnsiTheme="minorHAnsi"/>
        </w:rPr>
        <w:t xml:space="preserve"> </w:t>
      </w:r>
      <w:r w:rsidR="00894533">
        <w:rPr>
          <w:rFonts w:asciiTheme="minorHAnsi" w:hAnsiTheme="minorHAnsi"/>
        </w:rPr>
        <w:t>This</w:t>
      </w:r>
      <w:r w:rsidR="00A94EA9">
        <w:rPr>
          <w:rFonts w:asciiTheme="minorHAnsi" w:hAnsiTheme="minorHAnsi"/>
        </w:rPr>
        <w:t xml:space="preserve"> RFP</w:t>
      </w:r>
      <w:r w:rsidR="00894533">
        <w:rPr>
          <w:rFonts w:asciiTheme="minorHAnsi" w:hAnsiTheme="minorHAnsi"/>
        </w:rPr>
        <w:t xml:space="preserve"> process </w:t>
      </w:r>
      <w:r w:rsidR="000A2D25">
        <w:rPr>
          <w:rFonts w:asciiTheme="minorHAnsi" w:hAnsiTheme="minorHAnsi"/>
        </w:rPr>
        <w:t>will begin</w:t>
      </w:r>
      <w:r w:rsidR="00894533">
        <w:rPr>
          <w:rFonts w:asciiTheme="minorHAnsi" w:hAnsiTheme="minorHAnsi"/>
        </w:rPr>
        <w:t xml:space="preserve"> on</w:t>
      </w:r>
      <w:r w:rsidR="00C4615F" w:rsidRPr="00B618F6">
        <w:rPr>
          <w:rFonts w:asciiTheme="minorHAnsi" w:hAnsiTheme="minorHAnsi"/>
        </w:rPr>
        <w:t xml:space="preserve"> July 1</w:t>
      </w:r>
      <w:r w:rsidR="00C4615F" w:rsidRPr="00B618F6">
        <w:rPr>
          <w:rFonts w:asciiTheme="minorHAnsi" w:hAnsiTheme="minorHAnsi"/>
          <w:vertAlign w:val="superscript"/>
        </w:rPr>
        <w:t>st</w:t>
      </w:r>
      <w:r w:rsidR="00C4615F" w:rsidRPr="00B618F6">
        <w:rPr>
          <w:rFonts w:asciiTheme="minorHAnsi" w:hAnsiTheme="minorHAnsi"/>
        </w:rPr>
        <w:t xml:space="preserve"> </w:t>
      </w:r>
      <w:r w:rsidR="00894533">
        <w:rPr>
          <w:rFonts w:asciiTheme="minorHAnsi" w:hAnsiTheme="minorHAnsi"/>
        </w:rPr>
        <w:lastRenderedPageBreak/>
        <w:t>and close on</w:t>
      </w:r>
      <w:r w:rsidR="00C4615F" w:rsidRPr="00B618F6">
        <w:rPr>
          <w:rFonts w:asciiTheme="minorHAnsi" w:hAnsiTheme="minorHAnsi"/>
        </w:rPr>
        <w:t xml:space="preserve"> </w:t>
      </w:r>
      <w:r w:rsidR="003D1C04">
        <w:rPr>
          <w:rFonts w:asciiTheme="minorHAnsi" w:hAnsiTheme="minorHAnsi"/>
        </w:rPr>
        <w:t>September</w:t>
      </w:r>
      <w:r w:rsidR="00C4615F" w:rsidRPr="00B618F6">
        <w:rPr>
          <w:rFonts w:asciiTheme="minorHAnsi" w:hAnsiTheme="minorHAnsi"/>
        </w:rPr>
        <w:t xml:space="preserve"> 1</w:t>
      </w:r>
      <w:r w:rsidR="003D1C04">
        <w:rPr>
          <w:rFonts w:asciiTheme="minorHAnsi" w:hAnsiTheme="minorHAnsi"/>
        </w:rPr>
        <w:t>5</w:t>
      </w:r>
      <w:r w:rsidR="003D1C04">
        <w:rPr>
          <w:rFonts w:asciiTheme="minorHAnsi" w:hAnsiTheme="minorHAnsi"/>
          <w:vertAlign w:val="superscript"/>
        </w:rPr>
        <w:t>th</w:t>
      </w:r>
      <w:r w:rsidR="00C4615F" w:rsidRPr="00B618F6">
        <w:rPr>
          <w:rFonts w:asciiTheme="minorHAnsi" w:hAnsiTheme="minorHAnsi"/>
        </w:rPr>
        <w:t xml:space="preserve">. </w:t>
      </w:r>
      <w:r w:rsidR="00C04EC1">
        <w:rPr>
          <w:rFonts w:asciiTheme="minorHAnsi" w:hAnsiTheme="minorHAnsi"/>
        </w:rPr>
        <w:t xml:space="preserve"> </w:t>
      </w:r>
      <w:r w:rsidR="00E01E47">
        <w:rPr>
          <w:rFonts w:asciiTheme="minorHAnsi" w:hAnsiTheme="minorHAnsi"/>
        </w:rPr>
        <w:t>Non-municipal</w:t>
      </w:r>
      <w:r w:rsidR="00C4615F" w:rsidRPr="00B618F6">
        <w:rPr>
          <w:rFonts w:asciiTheme="minorHAnsi" w:hAnsiTheme="minorHAnsi"/>
        </w:rPr>
        <w:t xml:space="preserve"> property </w:t>
      </w:r>
      <w:r w:rsidR="003A5A9D">
        <w:rPr>
          <w:rFonts w:asciiTheme="minorHAnsi" w:hAnsiTheme="minorHAnsi"/>
        </w:rPr>
        <w:t>funding agreements</w:t>
      </w:r>
      <w:r w:rsidR="00C4615F" w:rsidRPr="00B618F6">
        <w:rPr>
          <w:rFonts w:asciiTheme="minorHAnsi" w:hAnsiTheme="minorHAnsi"/>
        </w:rPr>
        <w:t xml:space="preserve"> </w:t>
      </w:r>
      <w:r w:rsidR="0098584C">
        <w:rPr>
          <w:rFonts w:asciiTheme="minorHAnsi" w:hAnsiTheme="minorHAnsi"/>
        </w:rPr>
        <w:t>will</w:t>
      </w:r>
      <w:r w:rsidR="0098584C" w:rsidRPr="00B618F6">
        <w:rPr>
          <w:rFonts w:asciiTheme="minorHAnsi" w:hAnsiTheme="minorHAnsi"/>
        </w:rPr>
        <w:t xml:space="preserve"> </w:t>
      </w:r>
      <w:r w:rsidR="00C4615F" w:rsidRPr="00B618F6">
        <w:rPr>
          <w:rFonts w:asciiTheme="minorHAnsi" w:hAnsiTheme="minorHAnsi"/>
        </w:rPr>
        <w:t>be executed by December 31</w:t>
      </w:r>
      <w:r w:rsidR="00C4615F" w:rsidRPr="00B618F6">
        <w:rPr>
          <w:rFonts w:asciiTheme="minorHAnsi" w:hAnsiTheme="minorHAnsi"/>
          <w:vertAlign w:val="superscript"/>
        </w:rPr>
        <w:t>st</w:t>
      </w:r>
      <w:r w:rsidR="00C4615F" w:rsidRPr="00B618F6">
        <w:rPr>
          <w:rFonts w:asciiTheme="minorHAnsi" w:hAnsiTheme="minorHAnsi"/>
        </w:rPr>
        <w:t xml:space="preserve"> of the </w:t>
      </w:r>
      <w:r w:rsidR="00E47121">
        <w:rPr>
          <w:rFonts w:asciiTheme="minorHAnsi" w:hAnsiTheme="minorHAnsi"/>
        </w:rPr>
        <w:t xml:space="preserve">same </w:t>
      </w:r>
      <w:r w:rsidR="00C4615F" w:rsidRPr="00B618F6">
        <w:rPr>
          <w:rFonts w:asciiTheme="minorHAnsi" w:hAnsiTheme="minorHAnsi"/>
        </w:rPr>
        <w:t xml:space="preserve">calendar year. </w:t>
      </w:r>
    </w:p>
    <w:p w14:paraId="34162B0B" w14:textId="77777777" w:rsidR="0008067C" w:rsidRDefault="0008067C" w:rsidP="0008067C">
      <w:pPr>
        <w:spacing w:after="0" w:line="240" w:lineRule="auto"/>
        <w:rPr>
          <w:rFonts w:asciiTheme="minorHAnsi" w:hAnsiTheme="minorHAnsi"/>
        </w:rPr>
      </w:pPr>
    </w:p>
    <w:p w14:paraId="228192D8" w14:textId="75E587B7" w:rsidR="00E47121" w:rsidRDefault="006E1F65" w:rsidP="00C04EC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Exceptions can be made for a municipality for certain hardships.</w:t>
      </w:r>
      <w:r w:rsidR="00C04E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For example, if a project receives zero bidders</w:t>
      </w:r>
      <w:r w:rsidR="007A1904">
        <w:rPr>
          <w:rFonts w:asciiTheme="minorHAnsi" w:hAnsiTheme="minorHAnsi"/>
        </w:rPr>
        <w:t xml:space="preserve"> then the District may waive funding </w:t>
      </w:r>
      <w:r w:rsidR="00677B8D">
        <w:rPr>
          <w:rFonts w:asciiTheme="minorHAnsi" w:hAnsiTheme="minorHAnsi"/>
        </w:rPr>
        <w:t>constraints</w:t>
      </w:r>
      <w:r w:rsidR="007A1904">
        <w:rPr>
          <w:rFonts w:asciiTheme="minorHAnsi" w:hAnsiTheme="minorHAnsi"/>
        </w:rPr>
        <w:t xml:space="preserve"> in consultation with the municipality</w:t>
      </w:r>
      <w:r>
        <w:rPr>
          <w:rFonts w:asciiTheme="minorHAnsi" w:hAnsiTheme="minorHAnsi"/>
        </w:rPr>
        <w:t xml:space="preserve">. </w:t>
      </w:r>
      <w:r w:rsidR="007A1904">
        <w:rPr>
          <w:rFonts w:asciiTheme="minorHAnsi" w:hAnsiTheme="minorHAnsi"/>
        </w:rPr>
        <w:t xml:space="preserve"> </w:t>
      </w:r>
    </w:p>
    <w:p w14:paraId="019460AF" w14:textId="5815C2C9" w:rsidR="00B91302" w:rsidRDefault="00B91302" w:rsidP="00C04EC1">
      <w:pPr>
        <w:spacing w:after="0" w:line="240" w:lineRule="auto"/>
        <w:rPr>
          <w:rFonts w:asciiTheme="minorHAnsi" w:hAnsiTheme="minorHAnsi"/>
        </w:rPr>
      </w:pPr>
    </w:p>
    <w:p w14:paraId="750B3DEB" w14:textId="5B6C4976" w:rsidR="009F1673" w:rsidRPr="00A63C9F" w:rsidRDefault="009F1673" w:rsidP="00B91302">
      <w:pPr>
        <w:rPr>
          <w:b/>
        </w:rPr>
      </w:pPr>
      <w:r w:rsidRPr="00A63C9F">
        <w:rPr>
          <w:b/>
        </w:rPr>
        <w:t xml:space="preserve">Intermunicipal </w:t>
      </w:r>
      <w:r w:rsidR="0083354D" w:rsidRPr="008F62AF">
        <w:rPr>
          <w:b/>
        </w:rPr>
        <w:t xml:space="preserve">Agreements for </w:t>
      </w:r>
      <w:r w:rsidR="00166E8A" w:rsidRPr="00A63C9F">
        <w:rPr>
          <w:b/>
        </w:rPr>
        <w:t>Fund Transfers</w:t>
      </w:r>
    </w:p>
    <w:p w14:paraId="38B6E734" w14:textId="53EDE3A2" w:rsidR="00B91302" w:rsidRPr="00A63C9F" w:rsidRDefault="00B91302" w:rsidP="00B91302">
      <w:pPr>
        <w:rPr>
          <w:rFonts w:asciiTheme="minorHAnsi" w:hAnsiTheme="minorHAnsi" w:cstheme="minorHAnsi"/>
        </w:rPr>
      </w:pPr>
      <w:r w:rsidRPr="00A63C9F">
        <w:rPr>
          <w:rFonts w:asciiTheme="minorHAnsi" w:hAnsiTheme="minorHAnsi" w:cstheme="minorHAnsi"/>
        </w:rPr>
        <w:t xml:space="preserve">Municipalities may </w:t>
      </w:r>
      <w:r w:rsidR="00166E8A" w:rsidRPr="00A63C9F">
        <w:rPr>
          <w:rFonts w:asciiTheme="minorHAnsi" w:hAnsiTheme="minorHAnsi" w:cstheme="minorHAnsi"/>
        </w:rPr>
        <w:t xml:space="preserve">agree </w:t>
      </w:r>
      <w:r w:rsidRPr="00A63C9F">
        <w:rPr>
          <w:rFonts w:asciiTheme="minorHAnsi" w:hAnsiTheme="minorHAnsi" w:cstheme="minorHAnsi"/>
        </w:rPr>
        <w:t>to transfer available Green Solutions funding from one municipality to another</w:t>
      </w:r>
      <w:r w:rsidR="004A6243" w:rsidRPr="00A63C9F">
        <w:rPr>
          <w:rFonts w:asciiTheme="minorHAnsi" w:hAnsiTheme="minorHAnsi" w:cstheme="minorHAnsi"/>
        </w:rPr>
        <w:t xml:space="preserve"> municipality solely for purposes of funding Green Solutions projects</w:t>
      </w:r>
      <w:r w:rsidRPr="00A63C9F">
        <w:rPr>
          <w:rFonts w:asciiTheme="minorHAnsi" w:hAnsiTheme="minorHAnsi" w:cstheme="minorHAnsi"/>
        </w:rPr>
        <w:t>.   Such arrangements must be memorialized in a written agreement signed by the chief elected official for each municipality (i.e. Mayor, Village President)</w:t>
      </w:r>
      <w:r w:rsidR="00166E8A" w:rsidRPr="00A63C9F">
        <w:rPr>
          <w:rFonts w:asciiTheme="minorHAnsi" w:hAnsiTheme="minorHAnsi" w:cstheme="minorHAnsi"/>
        </w:rPr>
        <w:t>, and appropriately authorized by the governing board of each respective municipality</w:t>
      </w:r>
      <w:r w:rsidRPr="00A63C9F">
        <w:rPr>
          <w:rFonts w:asciiTheme="minorHAnsi" w:hAnsiTheme="minorHAnsi" w:cstheme="minorHAnsi"/>
        </w:rPr>
        <w:t xml:space="preserve">.  Such an </w:t>
      </w:r>
      <w:r w:rsidR="00166E8A" w:rsidRPr="00A63C9F">
        <w:rPr>
          <w:rFonts w:asciiTheme="minorHAnsi" w:hAnsiTheme="minorHAnsi" w:cstheme="minorHAnsi"/>
        </w:rPr>
        <w:t xml:space="preserve">intermunicipal </w:t>
      </w:r>
      <w:r w:rsidRPr="00A63C9F">
        <w:rPr>
          <w:rFonts w:asciiTheme="minorHAnsi" w:hAnsiTheme="minorHAnsi" w:cstheme="minorHAnsi"/>
        </w:rPr>
        <w:t xml:space="preserve">agreement </w:t>
      </w:r>
      <w:r w:rsidR="0083354D" w:rsidRPr="00A63C9F">
        <w:rPr>
          <w:rFonts w:asciiTheme="minorHAnsi" w:hAnsiTheme="minorHAnsi" w:cstheme="minorHAnsi"/>
        </w:rPr>
        <w:t xml:space="preserve">to transfer funds </w:t>
      </w:r>
      <w:r w:rsidRPr="00A63C9F">
        <w:rPr>
          <w:rFonts w:asciiTheme="minorHAnsi" w:hAnsiTheme="minorHAnsi" w:cstheme="minorHAnsi"/>
        </w:rPr>
        <w:t>must be provided</w:t>
      </w:r>
      <w:r w:rsidR="0083354D" w:rsidRPr="00A63C9F">
        <w:rPr>
          <w:rFonts w:asciiTheme="minorHAnsi" w:hAnsiTheme="minorHAnsi" w:cstheme="minorHAnsi"/>
        </w:rPr>
        <w:t xml:space="preserve"> in writing </w:t>
      </w:r>
      <w:r w:rsidRPr="00A63C9F">
        <w:rPr>
          <w:rFonts w:asciiTheme="minorHAnsi" w:hAnsiTheme="minorHAnsi" w:cstheme="minorHAnsi"/>
        </w:rPr>
        <w:t>to the District prior to:</w:t>
      </w:r>
    </w:p>
    <w:p w14:paraId="5BD07A39" w14:textId="390DEBCB" w:rsidR="00B91302" w:rsidRPr="00A63C9F" w:rsidRDefault="00B91302" w:rsidP="00A63C9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A63C9F">
        <w:rPr>
          <w:rFonts w:asciiTheme="minorHAnsi" w:hAnsiTheme="minorHAnsi" w:cstheme="minorHAnsi"/>
        </w:rPr>
        <w:t xml:space="preserve">authorization by the Metropolitan Sewerage Commission, </w:t>
      </w:r>
      <w:r w:rsidR="0083354D" w:rsidRPr="00A63C9F">
        <w:rPr>
          <w:rFonts w:asciiTheme="minorHAnsi" w:hAnsiTheme="minorHAnsi" w:cstheme="minorHAnsi"/>
        </w:rPr>
        <w:t xml:space="preserve">only </w:t>
      </w:r>
      <w:r w:rsidRPr="00A63C9F">
        <w:rPr>
          <w:rFonts w:asciiTheme="minorHAnsi" w:hAnsiTheme="minorHAnsi" w:cstheme="minorHAnsi"/>
        </w:rPr>
        <w:t>for projects exceeding $</w:t>
      </w:r>
      <w:r w:rsidR="001E2173">
        <w:rPr>
          <w:rFonts w:asciiTheme="minorHAnsi" w:hAnsiTheme="minorHAnsi" w:cstheme="minorHAnsi"/>
        </w:rPr>
        <w:t>30</w:t>
      </w:r>
      <w:r w:rsidRPr="00A63C9F">
        <w:rPr>
          <w:rFonts w:asciiTheme="minorHAnsi" w:hAnsiTheme="minorHAnsi" w:cstheme="minorHAnsi"/>
        </w:rPr>
        <w:t>0,000</w:t>
      </w:r>
      <w:proofErr w:type="gramStart"/>
      <w:r w:rsidRPr="00A63C9F">
        <w:rPr>
          <w:rFonts w:asciiTheme="minorHAnsi" w:hAnsiTheme="minorHAnsi" w:cstheme="minorHAnsi"/>
        </w:rPr>
        <w:t xml:space="preserve">; </w:t>
      </w:r>
      <w:r w:rsidR="0083354D" w:rsidRPr="00A63C9F">
        <w:rPr>
          <w:rFonts w:asciiTheme="minorHAnsi" w:hAnsiTheme="minorHAnsi" w:cstheme="minorHAnsi"/>
        </w:rPr>
        <w:t xml:space="preserve"> and</w:t>
      </w:r>
      <w:proofErr w:type="gramEnd"/>
      <w:r w:rsidR="0083354D" w:rsidRPr="00A63C9F">
        <w:rPr>
          <w:rFonts w:asciiTheme="minorHAnsi" w:hAnsiTheme="minorHAnsi" w:cstheme="minorHAnsi"/>
        </w:rPr>
        <w:t xml:space="preserve"> </w:t>
      </w:r>
    </w:p>
    <w:p w14:paraId="67EDCFB8" w14:textId="10A9E14D" w:rsidR="00B91302" w:rsidRPr="00A63C9F" w:rsidRDefault="00B91302" w:rsidP="00A63C9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A63C9F">
        <w:rPr>
          <w:rFonts w:asciiTheme="minorHAnsi" w:hAnsiTheme="minorHAnsi" w:cstheme="minorHAnsi"/>
        </w:rPr>
        <w:t>execution of a Funding Agreement for the</w:t>
      </w:r>
      <w:r w:rsidR="00082F3C" w:rsidRPr="00A63C9F">
        <w:rPr>
          <w:rFonts w:asciiTheme="minorHAnsi" w:hAnsiTheme="minorHAnsi" w:cstheme="minorHAnsi"/>
        </w:rPr>
        <w:t xml:space="preserve"> Green </w:t>
      </w:r>
      <w:proofErr w:type="gramStart"/>
      <w:r w:rsidR="00082F3C" w:rsidRPr="00A63C9F">
        <w:rPr>
          <w:rFonts w:asciiTheme="minorHAnsi" w:hAnsiTheme="minorHAnsi" w:cstheme="minorHAnsi"/>
        </w:rPr>
        <w:t xml:space="preserve">Solutions </w:t>
      </w:r>
      <w:r w:rsidRPr="00A63C9F">
        <w:rPr>
          <w:rFonts w:asciiTheme="minorHAnsi" w:hAnsiTheme="minorHAnsi" w:cstheme="minorHAnsi"/>
        </w:rPr>
        <w:t xml:space="preserve"> project</w:t>
      </w:r>
      <w:proofErr w:type="gramEnd"/>
      <w:r w:rsidRPr="00A63C9F">
        <w:rPr>
          <w:rFonts w:asciiTheme="minorHAnsi" w:hAnsiTheme="minorHAnsi" w:cstheme="minorHAnsi"/>
        </w:rPr>
        <w:t xml:space="preserve"> </w:t>
      </w:r>
      <w:r w:rsidR="0083354D" w:rsidRPr="00A63C9F">
        <w:rPr>
          <w:rFonts w:asciiTheme="minorHAnsi" w:hAnsiTheme="minorHAnsi" w:cstheme="minorHAnsi"/>
        </w:rPr>
        <w:t xml:space="preserve">being funded by the transferred funds </w:t>
      </w:r>
      <w:r w:rsidRPr="00A63C9F">
        <w:rPr>
          <w:rFonts w:asciiTheme="minorHAnsi" w:hAnsiTheme="minorHAnsi" w:cstheme="minorHAnsi"/>
        </w:rPr>
        <w:t>between the District and the municipality</w:t>
      </w:r>
      <w:r w:rsidR="0083354D" w:rsidRPr="00A63C9F">
        <w:rPr>
          <w:rFonts w:asciiTheme="minorHAnsi" w:hAnsiTheme="minorHAnsi" w:cstheme="minorHAnsi"/>
        </w:rPr>
        <w:t xml:space="preserve"> receiving the transferred funds and </w:t>
      </w:r>
      <w:r w:rsidRPr="00A63C9F">
        <w:rPr>
          <w:rFonts w:asciiTheme="minorHAnsi" w:hAnsiTheme="minorHAnsi" w:cstheme="minorHAnsi"/>
        </w:rPr>
        <w:t xml:space="preserve"> performing the</w:t>
      </w:r>
      <w:r w:rsidR="00082F3C" w:rsidRPr="00A63C9F">
        <w:rPr>
          <w:rFonts w:asciiTheme="minorHAnsi" w:hAnsiTheme="minorHAnsi" w:cstheme="minorHAnsi"/>
        </w:rPr>
        <w:t xml:space="preserve"> Green Solutions </w:t>
      </w:r>
      <w:r w:rsidRPr="00A63C9F">
        <w:rPr>
          <w:rFonts w:asciiTheme="minorHAnsi" w:hAnsiTheme="minorHAnsi" w:cstheme="minorHAnsi"/>
        </w:rPr>
        <w:t xml:space="preserve"> project.</w:t>
      </w:r>
    </w:p>
    <w:p w14:paraId="2DE70194" w14:textId="77777777" w:rsidR="00E60BE6" w:rsidRDefault="00B91302" w:rsidP="00C04EC1">
      <w:pPr>
        <w:spacing w:after="0" w:line="240" w:lineRule="auto"/>
        <w:rPr>
          <w:rFonts w:asciiTheme="minorHAnsi" w:hAnsiTheme="minorHAnsi" w:cstheme="minorHAnsi"/>
        </w:rPr>
      </w:pPr>
      <w:r w:rsidRPr="00A63C9F">
        <w:rPr>
          <w:rFonts w:asciiTheme="minorHAnsi" w:hAnsiTheme="minorHAnsi" w:cstheme="minorHAnsi"/>
        </w:rPr>
        <w:t>As with all other Green Solutions projects, the District shall pay for work on a reimbursement basis, after the work has been performed in compliance with the Funding Agreement and these guidelines.</w:t>
      </w:r>
    </w:p>
    <w:p w14:paraId="7F467D01" w14:textId="77777777" w:rsidR="00E60BE6" w:rsidRDefault="00E60BE6" w:rsidP="00C04EC1">
      <w:pPr>
        <w:spacing w:after="0" w:line="240" w:lineRule="auto"/>
        <w:rPr>
          <w:b/>
        </w:rPr>
      </w:pPr>
    </w:p>
    <w:p w14:paraId="46E8180B" w14:textId="12346655" w:rsidR="00C4615F" w:rsidRDefault="00C4615F" w:rsidP="00C04EC1">
      <w:pPr>
        <w:spacing w:after="0" w:line="240" w:lineRule="auto"/>
        <w:rPr>
          <w:b/>
        </w:rPr>
      </w:pPr>
      <w:r w:rsidRPr="00F112A7">
        <w:rPr>
          <w:b/>
        </w:rPr>
        <w:t>Roll-Over Process</w:t>
      </w:r>
    </w:p>
    <w:p w14:paraId="5A130048" w14:textId="77777777" w:rsidR="00C04EC1" w:rsidRPr="00E47121" w:rsidRDefault="00C04EC1" w:rsidP="00C04EC1">
      <w:pPr>
        <w:spacing w:after="0" w:line="240" w:lineRule="auto"/>
        <w:rPr>
          <w:rFonts w:asciiTheme="minorHAnsi" w:hAnsiTheme="minorHAnsi"/>
        </w:rPr>
      </w:pPr>
    </w:p>
    <w:p w14:paraId="46E8180C" w14:textId="11151D58" w:rsidR="00C4615F" w:rsidRDefault="00BE7740" w:rsidP="00C04EC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Starting in 2019, when $5 million per year is allocated to the municipalities, then $300,000 may be rolled over in any given year until 2023. </w:t>
      </w:r>
      <w:r w:rsidR="003A78DE">
        <w:rPr>
          <w:rFonts w:asciiTheme="minorHAnsi" w:hAnsiTheme="minorHAnsi"/>
        </w:rPr>
        <w:t xml:space="preserve">Exceptions can be given when larger projects are known about. </w:t>
      </w:r>
      <w:r w:rsidR="00C4615F" w:rsidRPr="00B618F6">
        <w:rPr>
          <w:rFonts w:asciiTheme="minorHAnsi" w:hAnsiTheme="minorHAnsi"/>
        </w:rPr>
        <w:t xml:space="preserve">All remaining funds must be spent in the sunset year </w:t>
      </w:r>
      <w:r w:rsidR="00EA06E0" w:rsidRPr="00B618F6">
        <w:rPr>
          <w:rFonts w:asciiTheme="minorHAnsi" w:hAnsiTheme="minorHAnsi"/>
        </w:rPr>
        <w:t>o</w:t>
      </w:r>
      <w:r w:rsidR="00C4615F" w:rsidRPr="00B618F6">
        <w:rPr>
          <w:rFonts w:asciiTheme="minorHAnsi" w:hAnsiTheme="minorHAnsi"/>
        </w:rPr>
        <w:t xml:space="preserve">f the program </w:t>
      </w:r>
      <w:r w:rsidR="00EA06E0" w:rsidRPr="00B618F6">
        <w:rPr>
          <w:rFonts w:asciiTheme="minorHAnsi" w:hAnsiTheme="minorHAnsi"/>
        </w:rPr>
        <w:t xml:space="preserve">in </w:t>
      </w:r>
      <w:r w:rsidR="00C4615F" w:rsidRPr="00B618F6">
        <w:rPr>
          <w:rFonts w:asciiTheme="minorHAnsi" w:hAnsiTheme="minorHAnsi"/>
        </w:rPr>
        <w:t>20</w:t>
      </w:r>
      <w:r w:rsidR="00B91302">
        <w:rPr>
          <w:rFonts w:asciiTheme="minorHAnsi" w:hAnsiTheme="minorHAnsi"/>
        </w:rPr>
        <w:t>2</w:t>
      </w:r>
      <w:r w:rsidR="00DF3993">
        <w:rPr>
          <w:rFonts w:asciiTheme="minorHAnsi" w:hAnsiTheme="minorHAnsi"/>
        </w:rPr>
        <w:t>6</w:t>
      </w:r>
      <w:r w:rsidR="00C4615F" w:rsidRPr="00B618F6">
        <w:rPr>
          <w:rFonts w:asciiTheme="minorHAnsi" w:hAnsiTheme="minorHAnsi"/>
        </w:rPr>
        <w:t>.</w:t>
      </w:r>
      <w:r w:rsidR="00295FE9">
        <w:rPr>
          <w:rFonts w:asciiTheme="minorHAnsi" w:hAnsiTheme="minorHAnsi"/>
        </w:rPr>
        <w:t xml:space="preserve"> </w:t>
      </w:r>
    </w:p>
    <w:p w14:paraId="305801AC" w14:textId="77777777" w:rsidR="00C04EC1" w:rsidRPr="00B618F6" w:rsidRDefault="00C04EC1" w:rsidP="00C04EC1">
      <w:pPr>
        <w:spacing w:after="0" w:line="240" w:lineRule="auto"/>
        <w:rPr>
          <w:rFonts w:asciiTheme="minorHAnsi" w:hAnsiTheme="minorHAnsi"/>
        </w:rPr>
      </w:pPr>
    </w:p>
    <w:p w14:paraId="46E8180D" w14:textId="721383BF" w:rsidR="00C4615F" w:rsidRDefault="00C4615F" w:rsidP="00C04EC1">
      <w:pPr>
        <w:spacing w:after="0" w:line="240" w:lineRule="auto"/>
        <w:rPr>
          <w:rFonts w:asciiTheme="minorHAnsi" w:hAnsiTheme="minorHAnsi"/>
        </w:rPr>
      </w:pPr>
      <w:r w:rsidRPr="00B618F6">
        <w:rPr>
          <w:rFonts w:asciiTheme="minorHAnsi" w:hAnsiTheme="minorHAnsi"/>
        </w:rPr>
        <w:t xml:space="preserve">All roll-over funding </w:t>
      </w:r>
      <w:r w:rsidR="00A94EA9">
        <w:rPr>
          <w:rFonts w:asciiTheme="minorHAnsi" w:hAnsiTheme="minorHAnsi"/>
        </w:rPr>
        <w:t>requests must</w:t>
      </w:r>
      <w:r w:rsidRPr="00B618F6">
        <w:rPr>
          <w:rFonts w:asciiTheme="minorHAnsi" w:hAnsiTheme="minorHAnsi"/>
        </w:rPr>
        <w:t xml:space="preserve"> be formally reported to the District </w:t>
      </w:r>
      <w:r w:rsidR="00E47121">
        <w:rPr>
          <w:rFonts w:asciiTheme="minorHAnsi" w:hAnsiTheme="minorHAnsi"/>
        </w:rPr>
        <w:t>in</w:t>
      </w:r>
      <w:r w:rsidRPr="00B618F6">
        <w:rPr>
          <w:rFonts w:asciiTheme="minorHAnsi" w:hAnsiTheme="minorHAnsi"/>
        </w:rPr>
        <w:t xml:space="preserve"> a memo </w:t>
      </w:r>
      <w:r w:rsidR="001C7FA0">
        <w:rPr>
          <w:rFonts w:asciiTheme="minorHAnsi" w:hAnsiTheme="minorHAnsi"/>
        </w:rPr>
        <w:t xml:space="preserve">or email </w:t>
      </w:r>
      <w:r w:rsidR="00D96E3F">
        <w:rPr>
          <w:rFonts w:asciiTheme="minorHAnsi" w:hAnsiTheme="minorHAnsi"/>
        </w:rPr>
        <w:t>signed by the municipality</w:t>
      </w:r>
      <w:r w:rsidRPr="00B618F6">
        <w:rPr>
          <w:rFonts w:asciiTheme="minorHAnsi" w:hAnsiTheme="minorHAnsi"/>
        </w:rPr>
        <w:t xml:space="preserve"> by May 1</w:t>
      </w:r>
      <w:r w:rsidRPr="00B618F6">
        <w:rPr>
          <w:rFonts w:asciiTheme="minorHAnsi" w:hAnsiTheme="minorHAnsi"/>
          <w:vertAlign w:val="superscript"/>
        </w:rPr>
        <w:t>st</w:t>
      </w:r>
      <w:r w:rsidRPr="00B618F6">
        <w:rPr>
          <w:rFonts w:asciiTheme="minorHAnsi" w:hAnsiTheme="minorHAnsi"/>
        </w:rPr>
        <w:t xml:space="preserve"> of the calendar year. </w:t>
      </w:r>
      <w:r w:rsidR="00C04EC1">
        <w:rPr>
          <w:rFonts w:asciiTheme="minorHAnsi" w:hAnsiTheme="minorHAnsi"/>
        </w:rPr>
        <w:t xml:space="preserve"> </w:t>
      </w:r>
      <w:r w:rsidRPr="00B618F6">
        <w:rPr>
          <w:rFonts w:asciiTheme="minorHAnsi" w:hAnsiTheme="minorHAnsi"/>
        </w:rPr>
        <w:t>The memo should include the funding amount to be rolled over, not exceeding $</w:t>
      </w:r>
      <w:r w:rsidR="00BE7740">
        <w:rPr>
          <w:rFonts w:asciiTheme="minorHAnsi" w:hAnsiTheme="minorHAnsi"/>
        </w:rPr>
        <w:t>30</w:t>
      </w:r>
      <w:r w:rsidRPr="00B618F6">
        <w:rPr>
          <w:rFonts w:asciiTheme="minorHAnsi" w:hAnsiTheme="minorHAnsi"/>
        </w:rPr>
        <w:t xml:space="preserve">0,000. </w:t>
      </w:r>
    </w:p>
    <w:p w14:paraId="093890AD" w14:textId="77777777" w:rsidR="00C04EC1" w:rsidRPr="00B618F6" w:rsidRDefault="00C04EC1" w:rsidP="00C04EC1">
      <w:pPr>
        <w:spacing w:after="0" w:line="240" w:lineRule="auto"/>
        <w:rPr>
          <w:rFonts w:asciiTheme="minorHAnsi" w:hAnsiTheme="minorHAnsi"/>
        </w:rPr>
      </w:pPr>
    </w:p>
    <w:p w14:paraId="46E8180E" w14:textId="51E110EA" w:rsidR="006F3D84" w:rsidRDefault="006F3D84" w:rsidP="00C04EC1">
      <w:pPr>
        <w:tabs>
          <w:tab w:val="left" w:pos="7404"/>
        </w:tabs>
        <w:spacing w:after="0" w:line="240" w:lineRule="auto"/>
        <w:rPr>
          <w:b/>
        </w:rPr>
      </w:pPr>
      <w:r w:rsidRPr="00F112A7">
        <w:rPr>
          <w:b/>
        </w:rPr>
        <w:t>District Review</w:t>
      </w:r>
      <w:r w:rsidR="00B50A13" w:rsidRPr="00F112A7">
        <w:rPr>
          <w:b/>
        </w:rPr>
        <w:t xml:space="preserve"> and Approval</w:t>
      </w:r>
      <w:r w:rsidRPr="00F112A7">
        <w:rPr>
          <w:b/>
        </w:rPr>
        <w:t xml:space="preserve"> Process</w:t>
      </w:r>
      <w:r w:rsidR="008327A2" w:rsidRPr="00F112A7">
        <w:rPr>
          <w:b/>
        </w:rPr>
        <w:t xml:space="preserve"> </w:t>
      </w:r>
    </w:p>
    <w:p w14:paraId="4252D140" w14:textId="77777777" w:rsidR="00C04EC1" w:rsidRPr="00C04EC1" w:rsidRDefault="00C04EC1" w:rsidP="00C04EC1">
      <w:pPr>
        <w:tabs>
          <w:tab w:val="left" w:pos="7404"/>
        </w:tabs>
        <w:spacing w:after="0" w:line="240" w:lineRule="auto"/>
        <w:rPr>
          <w:rFonts w:asciiTheme="minorHAnsi" w:hAnsiTheme="minorHAnsi"/>
          <w:b/>
        </w:rPr>
      </w:pPr>
    </w:p>
    <w:p w14:paraId="46E8180F" w14:textId="174D0151" w:rsidR="008F6B6E" w:rsidRDefault="008F6B6E" w:rsidP="00821C8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Municipal Project Review</w:t>
      </w:r>
      <w:r w:rsidR="00E62322">
        <w:rPr>
          <w:rFonts w:ascii="Calibri" w:hAnsi="Calibri"/>
        </w:rPr>
        <w:t xml:space="preserve"> (January 1 until May 1)</w:t>
      </w:r>
    </w:p>
    <w:p w14:paraId="46E81810" w14:textId="55ADBD6F" w:rsidR="008F6B6E" w:rsidRDefault="008F6B6E" w:rsidP="00B618F6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Municipal </w:t>
      </w:r>
      <w:r w:rsidR="0098584C">
        <w:rPr>
          <w:rFonts w:ascii="Calibri" w:hAnsi="Calibri"/>
        </w:rPr>
        <w:t>work</w:t>
      </w:r>
      <w:r w:rsidR="00843803">
        <w:rPr>
          <w:rFonts w:ascii="Calibri" w:hAnsi="Calibri"/>
        </w:rPr>
        <w:t xml:space="preserve">plans </w:t>
      </w:r>
      <w:r>
        <w:rPr>
          <w:rFonts w:ascii="Calibri" w:hAnsi="Calibri"/>
        </w:rPr>
        <w:t>will be submitted by the municipality to the District for review</w:t>
      </w:r>
      <w:r w:rsidR="000A2D25">
        <w:rPr>
          <w:rFonts w:ascii="Calibri" w:hAnsi="Calibri"/>
        </w:rPr>
        <w:t xml:space="preserve"> </w:t>
      </w:r>
      <w:r w:rsidR="00843803">
        <w:rPr>
          <w:rFonts w:ascii="Calibri" w:hAnsi="Calibri"/>
        </w:rPr>
        <w:t xml:space="preserve">in the </w:t>
      </w:r>
      <w:r w:rsidR="0098584C">
        <w:rPr>
          <w:rFonts w:ascii="Calibri" w:hAnsi="Calibri"/>
        </w:rPr>
        <w:t xml:space="preserve">first </w:t>
      </w:r>
      <w:r w:rsidR="00843803">
        <w:rPr>
          <w:rFonts w:ascii="Calibri" w:hAnsi="Calibri"/>
        </w:rPr>
        <w:t>quarter of each year</w:t>
      </w:r>
      <w:r>
        <w:rPr>
          <w:rFonts w:ascii="Calibri" w:hAnsi="Calibri"/>
        </w:rPr>
        <w:t xml:space="preserve">. </w:t>
      </w:r>
      <w:r w:rsidR="00C04E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District will review the </w:t>
      </w:r>
      <w:r w:rsidR="00E47121">
        <w:rPr>
          <w:rFonts w:ascii="Calibri" w:hAnsi="Calibri"/>
        </w:rPr>
        <w:t>work</w:t>
      </w:r>
      <w:r w:rsidR="003A5A9D">
        <w:rPr>
          <w:rFonts w:ascii="Calibri" w:hAnsi="Calibri"/>
        </w:rPr>
        <w:t xml:space="preserve">plans </w:t>
      </w:r>
      <w:r>
        <w:rPr>
          <w:rFonts w:ascii="Calibri" w:hAnsi="Calibri"/>
        </w:rPr>
        <w:t>in a timely manner</w:t>
      </w:r>
      <w:r w:rsidR="0084336D">
        <w:rPr>
          <w:rFonts w:ascii="Calibri" w:hAnsi="Calibri"/>
        </w:rPr>
        <w:t xml:space="preserve"> as they are submitted</w:t>
      </w:r>
      <w:r>
        <w:rPr>
          <w:rFonts w:ascii="Calibri" w:hAnsi="Calibri"/>
        </w:rPr>
        <w:t xml:space="preserve">. </w:t>
      </w:r>
      <w:r w:rsidR="00280229">
        <w:rPr>
          <w:rFonts w:ascii="Calibri" w:hAnsi="Calibri"/>
        </w:rPr>
        <w:t xml:space="preserve">Projects can be chosen to be put on both private and municipal property </w:t>
      </w:r>
      <w:proofErr w:type="gramStart"/>
      <w:r w:rsidR="00280229">
        <w:rPr>
          <w:rFonts w:ascii="Calibri" w:hAnsi="Calibri"/>
        </w:rPr>
        <w:t>as long as</w:t>
      </w:r>
      <w:proofErr w:type="gramEnd"/>
      <w:r w:rsidR="00280229">
        <w:rPr>
          <w:rFonts w:ascii="Calibri" w:hAnsi="Calibri"/>
        </w:rPr>
        <w:t xml:space="preserve"> the private party agrees to the terms of the funding agreement.</w:t>
      </w:r>
    </w:p>
    <w:p w14:paraId="46E81811" w14:textId="77777777" w:rsidR="008F6B6E" w:rsidRDefault="008F6B6E" w:rsidP="00B618F6">
      <w:pPr>
        <w:spacing w:after="0" w:line="240" w:lineRule="auto"/>
        <w:ind w:left="720"/>
        <w:rPr>
          <w:rFonts w:ascii="Calibri" w:hAnsi="Calibri"/>
        </w:rPr>
      </w:pPr>
    </w:p>
    <w:p w14:paraId="128CA341" w14:textId="0A4719DC" w:rsidR="005A453B" w:rsidRDefault="008F6B6E" w:rsidP="005A453B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>The Di</w:t>
      </w:r>
      <w:r w:rsidR="000A2D25">
        <w:rPr>
          <w:rFonts w:ascii="Calibri" w:hAnsi="Calibri"/>
        </w:rPr>
        <w:t xml:space="preserve">strict will provide </w:t>
      </w:r>
      <w:r w:rsidR="00D96E3F">
        <w:rPr>
          <w:rFonts w:ascii="Calibri" w:hAnsi="Calibri"/>
        </w:rPr>
        <w:t>via email</w:t>
      </w:r>
      <w:r>
        <w:rPr>
          <w:rFonts w:ascii="Calibri" w:hAnsi="Calibri"/>
        </w:rPr>
        <w:t xml:space="preserve"> an approval, conditional approval, or disapproval of the </w:t>
      </w:r>
      <w:r w:rsidR="00E47121">
        <w:rPr>
          <w:rFonts w:ascii="Calibri" w:hAnsi="Calibri"/>
        </w:rPr>
        <w:t>work</w:t>
      </w:r>
      <w:r>
        <w:rPr>
          <w:rFonts w:ascii="Calibri" w:hAnsi="Calibri"/>
        </w:rPr>
        <w:t>plan.</w:t>
      </w:r>
      <w:r w:rsidR="00C04E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Once approved, the District will draft a </w:t>
      </w:r>
      <w:r w:rsidR="005B3F31">
        <w:rPr>
          <w:rFonts w:ascii="Calibri" w:hAnsi="Calibri"/>
        </w:rPr>
        <w:t>funding agreement</w:t>
      </w:r>
      <w:r>
        <w:rPr>
          <w:rFonts w:ascii="Calibri" w:hAnsi="Calibri"/>
        </w:rPr>
        <w:t xml:space="preserve"> for execution.</w:t>
      </w:r>
    </w:p>
    <w:p w14:paraId="64B7D2E7" w14:textId="77777777" w:rsidR="00C331D9" w:rsidRDefault="00C331D9" w:rsidP="005A453B">
      <w:pPr>
        <w:spacing w:after="0" w:line="240" w:lineRule="auto"/>
        <w:ind w:left="720"/>
        <w:rPr>
          <w:rFonts w:ascii="Calibri" w:hAnsi="Calibri"/>
        </w:rPr>
      </w:pPr>
    </w:p>
    <w:p w14:paraId="46E81814" w14:textId="64B2F071" w:rsidR="003D359A" w:rsidRDefault="008F6B6E" w:rsidP="005A453B">
      <w:pPr>
        <w:spacing w:after="0" w:line="240" w:lineRule="auto"/>
        <w:rPr>
          <w:rFonts w:asciiTheme="minorHAnsi" w:hAnsiTheme="minorHAnsi"/>
        </w:rPr>
      </w:pPr>
      <w:r w:rsidRPr="00B618F6">
        <w:rPr>
          <w:rFonts w:asciiTheme="minorHAnsi" w:hAnsiTheme="minorHAnsi"/>
        </w:rPr>
        <w:t>Project Review</w:t>
      </w:r>
      <w:r w:rsidR="00CE49CC">
        <w:rPr>
          <w:rFonts w:asciiTheme="minorHAnsi" w:hAnsiTheme="minorHAnsi"/>
        </w:rPr>
        <w:t xml:space="preserve"> </w:t>
      </w:r>
      <w:proofErr w:type="spellStart"/>
      <w:r w:rsidR="00CE49CC">
        <w:rPr>
          <w:rFonts w:asciiTheme="minorHAnsi" w:hAnsiTheme="minorHAnsi"/>
        </w:rPr>
        <w:t>occur</w:t>
      </w:r>
      <w:r w:rsidR="00912AA6">
        <w:rPr>
          <w:rFonts w:asciiTheme="minorHAnsi" w:hAnsiTheme="minorHAnsi"/>
        </w:rPr>
        <w:t>ing</w:t>
      </w:r>
      <w:proofErr w:type="spellEnd"/>
      <w:r w:rsidR="00CE49CC">
        <w:rPr>
          <w:rFonts w:asciiTheme="minorHAnsi" w:hAnsiTheme="minorHAnsi"/>
        </w:rPr>
        <w:t xml:space="preserve"> following </w:t>
      </w:r>
      <w:r w:rsidR="005535FE">
        <w:rPr>
          <w:rFonts w:asciiTheme="minorHAnsi" w:hAnsiTheme="minorHAnsi"/>
        </w:rPr>
        <w:t>the RF</w:t>
      </w:r>
      <w:r w:rsidR="005C0FD5">
        <w:rPr>
          <w:rFonts w:asciiTheme="minorHAnsi" w:hAnsiTheme="minorHAnsi"/>
        </w:rPr>
        <w:t>A</w:t>
      </w:r>
      <w:r w:rsidR="005535FE">
        <w:rPr>
          <w:rFonts w:asciiTheme="minorHAnsi" w:hAnsiTheme="minorHAnsi"/>
        </w:rPr>
        <w:t xml:space="preserve"> process</w:t>
      </w:r>
    </w:p>
    <w:p w14:paraId="46E81815" w14:textId="60FDCB8E" w:rsidR="008F6B6E" w:rsidRPr="00B618F6" w:rsidRDefault="00C84667" w:rsidP="00B618F6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Following the May 1</w:t>
      </w:r>
      <w:r w:rsidRPr="0049203B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deadline, if a municipality does not submit a workplan or roll </w:t>
      </w:r>
      <w:r w:rsidR="005C0FD5">
        <w:rPr>
          <w:rFonts w:asciiTheme="minorHAnsi" w:hAnsiTheme="minorHAnsi"/>
        </w:rPr>
        <w:t>over its funding, a RFA will be released by the MMSD. P</w:t>
      </w:r>
      <w:r w:rsidR="008F6B6E" w:rsidRPr="00B618F6">
        <w:rPr>
          <w:rFonts w:asciiTheme="minorHAnsi" w:hAnsiTheme="minorHAnsi"/>
        </w:rPr>
        <w:t xml:space="preserve">roject applications will be reviewed between </w:t>
      </w:r>
      <w:r w:rsidR="0061029C">
        <w:rPr>
          <w:rFonts w:asciiTheme="minorHAnsi" w:hAnsiTheme="minorHAnsi"/>
        </w:rPr>
        <w:lastRenderedPageBreak/>
        <w:t>September 16</w:t>
      </w:r>
      <w:r w:rsidR="0061029C">
        <w:rPr>
          <w:rFonts w:asciiTheme="minorHAnsi" w:hAnsiTheme="minorHAnsi"/>
          <w:vertAlign w:val="superscript"/>
        </w:rPr>
        <w:t>th</w:t>
      </w:r>
      <w:r w:rsidR="008F6B6E" w:rsidRPr="00B618F6">
        <w:rPr>
          <w:rFonts w:asciiTheme="minorHAnsi" w:hAnsiTheme="minorHAnsi"/>
        </w:rPr>
        <w:t xml:space="preserve"> and </w:t>
      </w:r>
      <w:r w:rsidR="0061029C">
        <w:rPr>
          <w:rFonts w:asciiTheme="minorHAnsi" w:hAnsiTheme="minorHAnsi"/>
        </w:rPr>
        <w:t>October</w:t>
      </w:r>
      <w:r w:rsidR="008F6B6E" w:rsidRPr="00B618F6">
        <w:rPr>
          <w:rFonts w:asciiTheme="minorHAnsi" w:hAnsiTheme="minorHAnsi"/>
        </w:rPr>
        <w:t xml:space="preserve"> 1</w:t>
      </w:r>
      <w:r w:rsidR="0061029C">
        <w:rPr>
          <w:rFonts w:asciiTheme="minorHAnsi" w:hAnsiTheme="minorHAnsi"/>
        </w:rPr>
        <w:t>5</w:t>
      </w:r>
      <w:r w:rsidR="0061029C" w:rsidRPr="0061029C">
        <w:rPr>
          <w:rFonts w:asciiTheme="minorHAnsi" w:hAnsiTheme="minorHAnsi"/>
          <w:vertAlign w:val="superscript"/>
        </w:rPr>
        <w:t>th</w:t>
      </w:r>
      <w:r w:rsidR="0061029C">
        <w:rPr>
          <w:rFonts w:asciiTheme="minorHAnsi" w:hAnsiTheme="minorHAnsi"/>
        </w:rPr>
        <w:t xml:space="preserve"> </w:t>
      </w:r>
      <w:r w:rsidR="008F6B6E" w:rsidRPr="00B618F6">
        <w:rPr>
          <w:rFonts w:asciiTheme="minorHAnsi" w:hAnsiTheme="minorHAnsi"/>
        </w:rPr>
        <w:t xml:space="preserve">by a review team comprised of </w:t>
      </w:r>
      <w:r w:rsidR="0098584C">
        <w:rPr>
          <w:rFonts w:asciiTheme="minorHAnsi" w:hAnsiTheme="minorHAnsi"/>
        </w:rPr>
        <w:t>municipal staff and</w:t>
      </w:r>
      <w:r w:rsidR="00E6481B">
        <w:rPr>
          <w:rFonts w:asciiTheme="minorHAnsi" w:hAnsiTheme="minorHAnsi"/>
        </w:rPr>
        <w:t xml:space="preserve"> </w:t>
      </w:r>
      <w:r w:rsidR="0098584C">
        <w:rPr>
          <w:rFonts w:asciiTheme="minorHAnsi" w:hAnsiTheme="minorHAnsi"/>
        </w:rPr>
        <w:t xml:space="preserve">the </w:t>
      </w:r>
      <w:r w:rsidR="005B3F31">
        <w:rPr>
          <w:rFonts w:asciiTheme="minorHAnsi" w:hAnsiTheme="minorHAnsi"/>
        </w:rPr>
        <w:t>D</w:t>
      </w:r>
      <w:r w:rsidR="008F6B6E" w:rsidRPr="00B618F6">
        <w:rPr>
          <w:rFonts w:asciiTheme="minorHAnsi" w:hAnsiTheme="minorHAnsi"/>
        </w:rPr>
        <w:t xml:space="preserve">istrict. </w:t>
      </w:r>
      <w:r w:rsidR="00C04EC1">
        <w:rPr>
          <w:rFonts w:asciiTheme="minorHAnsi" w:hAnsiTheme="minorHAnsi"/>
        </w:rPr>
        <w:t xml:space="preserve"> </w:t>
      </w:r>
      <w:r w:rsidR="008F6B6E" w:rsidRPr="00B618F6">
        <w:rPr>
          <w:rFonts w:asciiTheme="minorHAnsi" w:hAnsiTheme="minorHAnsi"/>
        </w:rPr>
        <w:t>Each municipality</w:t>
      </w:r>
      <w:r w:rsidR="00C4615F" w:rsidRPr="00B618F6">
        <w:rPr>
          <w:rFonts w:asciiTheme="minorHAnsi" w:hAnsiTheme="minorHAnsi"/>
        </w:rPr>
        <w:t xml:space="preserve"> may appoint </w:t>
      </w:r>
      <w:r w:rsidR="0084336D">
        <w:rPr>
          <w:rFonts w:asciiTheme="minorHAnsi" w:hAnsiTheme="minorHAnsi"/>
        </w:rPr>
        <w:t>one</w:t>
      </w:r>
      <w:r w:rsidR="00C4615F" w:rsidRPr="00B618F6">
        <w:rPr>
          <w:rFonts w:asciiTheme="minorHAnsi" w:hAnsiTheme="minorHAnsi"/>
        </w:rPr>
        <w:t xml:space="preserve"> staff member to participate in the application review process for their </w:t>
      </w:r>
      <w:r w:rsidR="008F6B6E" w:rsidRPr="00B618F6">
        <w:rPr>
          <w:rFonts w:asciiTheme="minorHAnsi" w:hAnsiTheme="minorHAnsi"/>
        </w:rPr>
        <w:t xml:space="preserve">respective </w:t>
      </w:r>
      <w:r w:rsidR="00C4615F" w:rsidRPr="00B618F6">
        <w:rPr>
          <w:rFonts w:asciiTheme="minorHAnsi" w:hAnsiTheme="minorHAnsi"/>
        </w:rPr>
        <w:t>municipality’s RFP.</w:t>
      </w:r>
      <w:r w:rsidR="003A5A9D">
        <w:rPr>
          <w:rFonts w:asciiTheme="minorHAnsi" w:hAnsiTheme="minorHAnsi"/>
        </w:rPr>
        <w:t xml:space="preserve"> </w:t>
      </w:r>
      <w:r w:rsidR="00C04EC1">
        <w:rPr>
          <w:rFonts w:asciiTheme="minorHAnsi" w:hAnsiTheme="minorHAnsi"/>
        </w:rPr>
        <w:t xml:space="preserve"> </w:t>
      </w:r>
      <w:r w:rsidR="00E47121">
        <w:rPr>
          <w:rFonts w:asciiTheme="minorHAnsi" w:hAnsiTheme="minorHAnsi"/>
        </w:rPr>
        <w:t>Non-m</w:t>
      </w:r>
      <w:r w:rsidR="004C3A9D">
        <w:rPr>
          <w:rFonts w:asciiTheme="minorHAnsi" w:hAnsiTheme="minorHAnsi"/>
        </w:rPr>
        <w:t xml:space="preserve">unicipal </w:t>
      </w:r>
      <w:r w:rsidR="003A5A9D">
        <w:rPr>
          <w:rFonts w:asciiTheme="minorHAnsi" w:hAnsiTheme="minorHAnsi"/>
        </w:rPr>
        <w:t>property projects must be located within the municipal boundaries that are eligible to receive the funding.</w:t>
      </w:r>
    </w:p>
    <w:p w14:paraId="46E81816" w14:textId="77777777" w:rsidR="008F6B6E" w:rsidRDefault="008F6B6E" w:rsidP="00B618F6">
      <w:pPr>
        <w:spacing w:after="0" w:line="240" w:lineRule="auto"/>
        <w:ind w:left="720"/>
        <w:rPr>
          <w:rFonts w:asciiTheme="minorHAnsi" w:hAnsiTheme="minorHAnsi"/>
        </w:rPr>
      </w:pPr>
    </w:p>
    <w:p w14:paraId="46E81817" w14:textId="7F7A5FB1" w:rsidR="00440696" w:rsidRDefault="00762E6A" w:rsidP="00B618F6">
      <w:pPr>
        <w:spacing w:after="0" w:line="240" w:lineRule="auto"/>
        <w:ind w:left="720"/>
        <w:rPr>
          <w:rFonts w:asciiTheme="minorHAnsi" w:hAnsiTheme="minorHAnsi"/>
        </w:rPr>
      </w:pPr>
      <w:r w:rsidRPr="00762E6A">
        <w:rPr>
          <w:rFonts w:asciiTheme="minorHAnsi" w:hAnsiTheme="minorHAnsi"/>
        </w:rPr>
        <w:t>The funding request must be based on the incentive amounts in the following table.</w:t>
      </w:r>
      <w:r w:rsidR="00C04EC1">
        <w:rPr>
          <w:rFonts w:asciiTheme="minorHAnsi" w:hAnsiTheme="minorHAnsi"/>
        </w:rPr>
        <w:t xml:space="preserve"> </w:t>
      </w:r>
      <w:r w:rsidRPr="00762E6A">
        <w:rPr>
          <w:rFonts w:asciiTheme="minorHAnsi" w:hAnsiTheme="minorHAnsi"/>
        </w:rPr>
        <w:t xml:space="preserve"> </w:t>
      </w:r>
      <w:r w:rsidR="00E47121">
        <w:rPr>
          <w:rFonts w:asciiTheme="minorHAnsi" w:hAnsiTheme="minorHAnsi"/>
        </w:rPr>
        <w:t>Non-m</w:t>
      </w:r>
      <w:r>
        <w:rPr>
          <w:rFonts w:asciiTheme="minorHAnsi" w:hAnsiTheme="minorHAnsi"/>
        </w:rPr>
        <w:t>unicipal property project partners</w:t>
      </w:r>
      <w:r w:rsidR="00E47121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 funding requests are eligible for the incentive amounts up to 50% of the total </w:t>
      </w:r>
      <w:r w:rsidR="00E47121">
        <w:rPr>
          <w:rFonts w:asciiTheme="minorHAnsi" w:hAnsiTheme="minorHAnsi"/>
        </w:rPr>
        <w:t>green infrastructure (</w:t>
      </w:r>
      <w:r>
        <w:rPr>
          <w:rFonts w:asciiTheme="minorHAnsi" w:hAnsiTheme="minorHAnsi"/>
        </w:rPr>
        <w:t>GI</w:t>
      </w:r>
      <w:r w:rsidR="00E4712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project cost.</w:t>
      </w:r>
      <w:r w:rsidR="00C04E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This means </w:t>
      </w:r>
      <w:r w:rsidR="00E47121">
        <w:rPr>
          <w:rFonts w:asciiTheme="minorHAnsi" w:hAnsiTheme="minorHAnsi"/>
        </w:rPr>
        <w:t>non-m</w:t>
      </w:r>
      <w:r>
        <w:rPr>
          <w:rFonts w:asciiTheme="minorHAnsi" w:hAnsiTheme="minorHAnsi"/>
        </w:rPr>
        <w:t>unicipal property project partners must commit to a minimum 50% match contribution of funds for any given project.</w:t>
      </w:r>
      <w:r w:rsidR="00C04E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98584C">
        <w:rPr>
          <w:rFonts w:asciiTheme="minorHAnsi" w:hAnsiTheme="minorHAnsi"/>
        </w:rPr>
        <w:t xml:space="preserve">This is a benefit to municipalities in that private funding is leveraged. </w:t>
      </w:r>
    </w:p>
    <w:p w14:paraId="46E81818" w14:textId="77777777" w:rsidR="00762E6A" w:rsidRDefault="00762E6A" w:rsidP="00B618F6">
      <w:pPr>
        <w:spacing w:after="0" w:line="240" w:lineRule="auto"/>
        <w:ind w:left="720"/>
        <w:rPr>
          <w:rFonts w:asciiTheme="minorHAnsi" w:hAnsiTheme="minorHAnsi"/>
        </w:rPr>
      </w:pPr>
    </w:p>
    <w:tbl>
      <w:tblPr>
        <w:tblW w:w="79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385"/>
        <w:gridCol w:w="1773"/>
      </w:tblGrid>
      <w:tr w:rsidR="00762E6A" w:rsidRPr="00320A78" w14:paraId="46E8181C" w14:textId="77777777" w:rsidTr="00762E6A">
        <w:trPr>
          <w:trHeight w:val="341"/>
        </w:trPr>
        <w:tc>
          <w:tcPr>
            <w:tcW w:w="2821" w:type="dxa"/>
            <w:shd w:val="clear" w:color="auto" w:fill="auto"/>
            <w:noWrap/>
            <w:hideMark/>
          </w:tcPr>
          <w:p w14:paraId="46E81819" w14:textId="77777777" w:rsidR="00762E6A" w:rsidRPr="00762E6A" w:rsidRDefault="00762E6A" w:rsidP="00E6481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62E6A">
              <w:rPr>
                <w:rFonts w:asciiTheme="minorHAnsi" w:hAnsiTheme="minorHAnsi"/>
                <w:b/>
                <w:bCs/>
                <w:color w:val="000000"/>
              </w:rPr>
              <w:t>GI Strategy</w:t>
            </w:r>
          </w:p>
        </w:tc>
        <w:tc>
          <w:tcPr>
            <w:tcW w:w="3385" w:type="dxa"/>
            <w:shd w:val="clear" w:color="auto" w:fill="auto"/>
            <w:hideMark/>
          </w:tcPr>
          <w:p w14:paraId="46E8181A" w14:textId="77777777" w:rsidR="00762E6A" w:rsidRPr="00762E6A" w:rsidRDefault="00762E6A" w:rsidP="00E6481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62E6A">
              <w:rPr>
                <w:rFonts w:asciiTheme="minorHAnsi" w:hAnsiTheme="minorHAnsi"/>
                <w:b/>
                <w:bCs/>
                <w:color w:val="000000"/>
              </w:rPr>
              <w:t xml:space="preserve">Maximum Reimbursement Rate 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1B" w14:textId="77777777" w:rsidR="00762E6A" w:rsidRPr="00762E6A" w:rsidRDefault="00762E6A" w:rsidP="00E6481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62E6A">
              <w:rPr>
                <w:rFonts w:asciiTheme="minorHAnsi" w:hAnsiTheme="minorHAnsi"/>
                <w:b/>
                <w:bCs/>
                <w:color w:val="000000"/>
              </w:rPr>
              <w:t>Units</w:t>
            </w:r>
          </w:p>
        </w:tc>
      </w:tr>
      <w:tr w:rsidR="00762E6A" w:rsidRPr="00320A78" w14:paraId="46E81820" w14:textId="77777777" w:rsidTr="00762E6A">
        <w:trPr>
          <w:trHeight w:val="269"/>
        </w:trPr>
        <w:tc>
          <w:tcPr>
            <w:tcW w:w="2821" w:type="dxa"/>
            <w:shd w:val="clear" w:color="auto" w:fill="auto"/>
            <w:noWrap/>
            <w:hideMark/>
          </w:tcPr>
          <w:p w14:paraId="46E8181D" w14:textId="1E6E9230" w:rsidR="00762E6A" w:rsidRPr="00762E6A" w:rsidRDefault="00762E6A" w:rsidP="00EF411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Constructed Wetlands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1E" w14:textId="71B21ADD" w:rsidR="00762E6A" w:rsidRPr="00762E6A" w:rsidRDefault="00BE7740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1F" w14:textId="66B11EE8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$/</w:t>
            </w:r>
            <w:r w:rsidR="00BE7740">
              <w:rPr>
                <w:rFonts w:asciiTheme="minorHAnsi" w:hAnsiTheme="minorHAnsi" w:cs="Calibri"/>
                <w:color w:val="000000"/>
              </w:rPr>
              <w:t>Gal</w:t>
            </w:r>
          </w:p>
        </w:tc>
      </w:tr>
      <w:tr w:rsidR="00762E6A" w:rsidRPr="00320A78" w14:paraId="46E81824" w14:textId="29F4493B" w:rsidTr="00762E6A">
        <w:trPr>
          <w:trHeight w:val="262"/>
        </w:trPr>
        <w:tc>
          <w:tcPr>
            <w:tcW w:w="2821" w:type="dxa"/>
            <w:shd w:val="clear" w:color="auto" w:fill="auto"/>
            <w:noWrap/>
            <w:hideMark/>
          </w:tcPr>
          <w:p w14:paraId="46E81821" w14:textId="55C584DF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Native Landscaping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22" w14:textId="58BD8074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23" w14:textId="70326F42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28" w14:textId="330C04FA" w:rsidTr="00762E6A">
        <w:trPr>
          <w:trHeight w:val="262"/>
        </w:trPr>
        <w:tc>
          <w:tcPr>
            <w:tcW w:w="2821" w:type="dxa"/>
            <w:shd w:val="clear" w:color="auto" w:fill="auto"/>
            <w:noWrap/>
            <w:hideMark/>
          </w:tcPr>
          <w:p w14:paraId="46E81825" w14:textId="6BEB2D5C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Porous Pavement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26" w14:textId="27A2166D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1.76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27" w14:textId="591E69F6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30" w14:textId="2DF4FE03" w:rsidTr="00762E6A">
        <w:trPr>
          <w:trHeight w:val="301"/>
        </w:trPr>
        <w:tc>
          <w:tcPr>
            <w:tcW w:w="2821" w:type="dxa"/>
            <w:shd w:val="clear" w:color="auto" w:fill="auto"/>
            <w:noWrap/>
            <w:hideMark/>
          </w:tcPr>
          <w:p w14:paraId="46E8182D" w14:textId="61E47942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Cisterns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2E" w14:textId="78F5B8D4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2F" w14:textId="08A49BAD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38" w14:textId="019D39E0" w:rsidTr="00762E6A">
        <w:trPr>
          <w:trHeight w:val="301"/>
        </w:trPr>
        <w:tc>
          <w:tcPr>
            <w:tcW w:w="2821" w:type="dxa"/>
            <w:shd w:val="clear" w:color="auto" w:fill="auto"/>
            <w:noWrap/>
            <w:hideMark/>
          </w:tcPr>
          <w:p w14:paraId="46E81835" w14:textId="2A29B24A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Stormwater Trees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36" w14:textId="05C0A34A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37" w14:textId="2BB2D3D1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3C" w14:textId="2F7155F7" w:rsidTr="00762E6A">
        <w:trPr>
          <w:trHeight w:val="262"/>
        </w:trPr>
        <w:tc>
          <w:tcPr>
            <w:tcW w:w="2821" w:type="dxa"/>
            <w:shd w:val="clear" w:color="auto" w:fill="auto"/>
            <w:noWrap/>
            <w:hideMark/>
          </w:tcPr>
          <w:p w14:paraId="46E81839" w14:textId="44009394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Bioswale</w:t>
            </w:r>
            <w:r w:rsidR="00E47121">
              <w:rPr>
                <w:rFonts w:asciiTheme="minorHAnsi" w:hAnsiTheme="minorHAnsi" w:cs="Calibri"/>
                <w:color w:val="000000"/>
              </w:rPr>
              <w:t>s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3A" w14:textId="4A45148A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3B" w14:textId="0AD6622B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44" w14:textId="0629D469" w:rsidTr="00762E6A">
        <w:trPr>
          <w:trHeight w:val="262"/>
        </w:trPr>
        <w:tc>
          <w:tcPr>
            <w:tcW w:w="2821" w:type="dxa"/>
            <w:shd w:val="clear" w:color="auto" w:fill="auto"/>
            <w:noWrap/>
            <w:hideMark/>
          </w:tcPr>
          <w:p w14:paraId="46E81841" w14:textId="55C584DF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Rain Gardens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14:paraId="46E81842" w14:textId="5731D6FC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6E81843" w14:textId="337DC822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762E6A" w:rsidRPr="00320A78" w14:paraId="46E81848" w14:textId="23CDF7FC" w:rsidTr="00762E6A">
        <w:trPr>
          <w:trHeight w:val="323"/>
        </w:trPr>
        <w:tc>
          <w:tcPr>
            <w:tcW w:w="2821" w:type="dxa"/>
            <w:shd w:val="clear" w:color="auto" w:fill="auto"/>
            <w:noWrap/>
          </w:tcPr>
          <w:p w14:paraId="46E81845" w14:textId="1E876D46" w:rsidR="00762E6A" w:rsidRPr="00762E6A" w:rsidRDefault="00762E6A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762E6A">
              <w:rPr>
                <w:rFonts w:asciiTheme="minorHAnsi" w:hAnsiTheme="minorHAnsi" w:cs="Calibri"/>
                <w:color w:val="000000"/>
              </w:rPr>
              <w:t>Green Roof</w:t>
            </w:r>
            <w:r w:rsidR="00E47121">
              <w:rPr>
                <w:rFonts w:asciiTheme="minorHAnsi" w:hAnsiTheme="minorHAnsi" w:cs="Calibri"/>
                <w:color w:val="000000"/>
              </w:rPr>
              <w:t>s</w:t>
            </w:r>
          </w:p>
        </w:tc>
        <w:tc>
          <w:tcPr>
            <w:tcW w:w="3385" w:type="dxa"/>
            <w:shd w:val="clear" w:color="auto" w:fill="auto"/>
            <w:noWrap/>
          </w:tcPr>
          <w:p w14:paraId="46E81846" w14:textId="2E116E1F" w:rsidR="00762E6A" w:rsidRPr="00762E6A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1.</w:t>
            </w:r>
            <w:r w:rsidR="0077680F">
              <w:rPr>
                <w:rFonts w:asciiTheme="minorHAnsi" w:hAnsiTheme="minorHAnsi" w:cs="Calibri"/>
                <w:color w:val="000000"/>
              </w:rPr>
              <w:t>95</w:t>
            </w:r>
          </w:p>
        </w:tc>
        <w:tc>
          <w:tcPr>
            <w:tcW w:w="1773" w:type="dxa"/>
            <w:shd w:val="clear" w:color="auto" w:fill="auto"/>
            <w:noWrap/>
          </w:tcPr>
          <w:p w14:paraId="46E81847" w14:textId="3EAF2263" w:rsidR="00762E6A" w:rsidRPr="00762E6A" w:rsidRDefault="00D47014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F86E1F" w:rsidRPr="00320A78" w14:paraId="08A3550A" w14:textId="77777777" w:rsidTr="00762E6A">
        <w:trPr>
          <w:trHeight w:val="323"/>
        </w:trPr>
        <w:tc>
          <w:tcPr>
            <w:tcW w:w="2821" w:type="dxa"/>
            <w:shd w:val="clear" w:color="auto" w:fill="auto"/>
            <w:noWrap/>
          </w:tcPr>
          <w:p w14:paraId="6378B42A" w14:textId="184C5254" w:rsidR="00F86E1F" w:rsidRPr="00762E6A" w:rsidRDefault="00BE7740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Pavement Removal</w:t>
            </w:r>
          </w:p>
        </w:tc>
        <w:tc>
          <w:tcPr>
            <w:tcW w:w="3385" w:type="dxa"/>
            <w:shd w:val="clear" w:color="auto" w:fill="auto"/>
            <w:noWrap/>
          </w:tcPr>
          <w:p w14:paraId="28A48CD8" w14:textId="42FF114B" w:rsidR="00F86E1F" w:rsidRPr="00762E6A" w:rsidRDefault="00BE7740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0.50</w:t>
            </w:r>
          </w:p>
        </w:tc>
        <w:tc>
          <w:tcPr>
            <w:tcW w:w="1773" w:type="dxa"/>
            <w:shd w:val="clear" w:color="auto" w:fill="auto"/>
            <w:noWrap/>
          </w:tcPr>
          <w:p w14:paraId="4BBC0F4A" w14:textId="4E474D9A" w:rsidR="00F86E1F" w:rsidRPr="00762E6A" w:rsidRDefault="00F86E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</w:t>
            </w:r>
            <w:r w:rsidR="00BE7740">
              <w:rPr>
                <w:rFonts w:asciiTheme="minorHAnsi" w:hAnsiTheme="minorHAnsi" w:cs="Calibri"/>
                <w:color w:val="000000"/>
              </w:rPr>
              <w:t>Gal</w:t>
            </w:r>
          </w:p>
        </w:tc>
      </w:tr>
      <w:tr w:rsidR="00EF411F" w:rsidRPr="00320A78" w14:paraId="6B70C461" w14:textId="77777777" w:rsidTr="00762E6A">
        <w:trPr>
          <w:trHeight w:val="323"/>
        </w:trPr>
        <w:tc>
          <w:tcPr>
            <w:tcW w:w="2821" w:type="dxa"/>
            <w:shd w:val="clear" w:color="auto" w:fill="auto"/>
            <w:noWrap/>
          </w:tcPr>
          <w:p w14:paraId="74FF8895" w14:textId="5F1C8439" w:rsidR="00EF411F" w:rsidDel="00BE7740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Other GI</w:t>
            </w:r>
          </w:p>
        </w:tc>
        <w:tc>
          <w:tcPr>
            <w:tcW w:w="3385" w:type="dxa"/>
            <w:shd w:val="clear" w:color="auto" w:fill="auto"/>
            <w:noWrap/>
          </w:tcPr>
          <w:p w14:paraId="0A27AEB3" w14:textId="7B28AE5B" w:rsidR="00EF411F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*</w:t>
            </w:r>
          </w:p>
        </w:tc>
        <w:tc>
          <w:tcPr>
            <w:tcW w:w="1773" w:type="dxa"/>
            <w:shd w:val="clear" w:color="auto" w:fill="auto"/>
            <w:noWrap/>
          </w:tcPr>
          <w:p w14:paraId="2F65B22A" w14:textId="08C9FAD7" w:rsidR="00EF411F" w:rsidRDefault="00EF411F" w:rsidP="00E6481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$/Gal</w:t>
            </w:r>
          </w:p>
        </w:tc>
      </w:tr>
      <w:tr w:rsidR="00F86E1F" w:rsidRPr="00320A78" w14:paraId="7C94B366" w14:textId="77777777" w:rsidTr="00E6481B">
        <w:trPr>
          <w:trHeight w:val="323"/>
        </w:trPr>
        <w:tc>
          <w:tcPr>
            <w:tcW w:w="7979" w:type="dxa"/>
            <w:gridSpan w:val="3"/>
            <w:shd w:val="clear" w:color="auto" w:fill="auto"/>
            <w:noWrap/>
          </w:tcPr>
          <w:p w14:paraId="1E85582F" w14:textId="69814A15" w:rsidR="00F86E1F" w:rsidRPr="00F86E1F" w:rsidRDefault="00F86E1F" w:rsidP="00F86E1F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*Analyzed on a case by case basis.</w:t>
            </w:r>
          </w:p>
        </w:tc>
      </w:tr>
    </w:tbl>
    <w:p w14:paraId="46E81849" w14:textId="77777777" w:rsidR="00440696" w:rsidRPr="00B618F6" w:rsidRDefault="00440696" w:rsidP="00B618F6">
      <w:pPr>
        <w:spacing w:after="0" w:line="240" w:lineRule="auto"/>
        <w:ind w:left="720"/>
        <w:rPr>
          <w:rFonts w:asciiTheme="minorHAnsi" w:hAnsiTheme="minorHAnsi"/>
        </w:rPr>
      </w:pPr>
    </w:p>
    <w:p w14:paraId="54EC9B92" w14:textId="7A2664FA" w:rsidR="00D13EDA" w:rsidRPr="002C6A71" w:rsidRDefault="00F86E1F" w:rsidP="00C04EC1">
      <w:pPr>
        <w:spacing w:after="0" w:line="240" w:lineRule="auto"/>
      </w:pPr>
      <w:r>
        <w:tab/>
        <w:t>Table will be updated annually.</w:t>
      </w:r>
    </w:p>
    <w:p w14:paraId="1F0D14E1" w14:textId="77777777" w:rsidR="00D13EDA" w:rsidRDefault="00D13EDA" w:rsidP="00C04EC1">
      <w:pPr>
        <w:spacing w:after="0" w:line="240" w:lineRule="auto"/>
        <w:rPr>
          <w:b/>
        </w:rPr>
      </w:pPr>
    </w:p>
    <w:p w14:paraId="46E8184B" w14:textId="14190622" w:rsidR="006F3D84" w:rsidRPr="00F112A7" w:rsidRDefault="00C85B57" w:rsidP="00C04EC1">
      <w:pPr>
        <w:spacing w:after="0" w:line="240" w:lineRule="auto"/>
        <w:rPr>
          <w:b/>
        </w:rPr>
      </w:pPr>
      <w:r w:rsidRPr="00F112A7">
        <w:rPr>
          <w:b/>
        </w:rPr>
        <w:t>Funding Agreement</w:t>
      </w:r>
    </w:p>
    <w:p w14:paraId="347EAE2A" w14:textId="77777777" w:rsidR="00C04EC1" w:rsidRDefault="00C04EC1" w:rsidP="00C04EC1">
      <w:pPr>
        <w:spacing w:after="0" w:line="240" w:lineRule="auto"/>
        <w:jc w:val="both"/>
        <w:rPr>
          <w:rFonts w:ascii="Calibri" w:hAnsi="Calibri"/>
        </w:rPr>
      </w:pPr>
    </w:p>
    <w:p w14:paraId="538C7C63" w14:textId="131E08EA" w:rsidR="008F49EA" w:rsidRDefault="00BB0640" w:rsidP="00AA2DA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6F3D84" w:rsidRPr="000E128A">
        <w:rPr>
          <w:rFonts w:ascii="Calibri" w:hAnsi="Calibri"/>
        </w:rPr>
        <w:t xml:space="preserve">he District shall require a </w:t>
      </w:r>
      <w:r w:rsidR="00C85B57" w:rsidRPr="000E128A">
        <w:rPr>
          <w:rFonts w:ascii="Calibri" w:hAnsi="Calibri"/>
        </w:rPr>
        <w:t>Funding Agreement</w:t>
      </w:r>
      <w:r w:rsidR="006F3D84" w:rsidRPr="000E128A">
        <w:rPr>
          <w:rFonts w:ascii="Calibri" w:hAnsi="Calibri"/>
        </w:rPr>
        <w:t xml:space="preserve"> with the </w:t>
      </w:r>
      <w:r w:rsidR="0084336D" w:rsidRPr="000E128A">
        <w:rPr>
          <w:rFonts w:ascii="Calibri" w:hAnsi="Calibri"/>
        </w:rPr>
        <w:t xml:space="preserve">project sponsor </w:t>
      </w:r>
      <w:r w:rsidR="006F3D84" w:rsidRPr="000E128A">
        <w:rPr>
          <w:rFonts w:ascii="Calibri" w:hAnsi="Calibri"/>
        </w:rPr>
        <w:t xml:space="preserve">that details the scope, including but not limited to the </w:t>
      </w:r>
      <w:r w:rsidR="003C457F" w:rsidRPr="000E128A">
        <w:rPr>
          <w:rFonts w:ascii="Calibri" w:hAnsi="Calibri"/>
        </w:rPr>
        <w:t>GS</w:t>
      </w:r>
      <w:r w:rsidR="00F82668" w:rsidRPr="000E128A">
        <w:rPr>
          <w:rFonts w:ascii="Calibri" w:hAnsi="Calibri"/>
        </w:rPr>
        <w:t xml:space="preserve"> </w:t>
      </w:r>
      <w:r w:rsidR="003D359A" w:rsidRPr="000E128A">
        <w:rPr>
          <w:rFonts w:ascii="Calibri" w:hAnsi="Calibri"/>
        </w:rPr>
        <w:t>w</w:t>
      </w:r>
      <w:r w:rsidR="006F3D84" w:rsidRPr="000E128A">
        <w:rPr>
          <w:rFonts w:ascii="Calibri" w:hAnsi="Calibri"/>
        </w:rPr>
        <w:t>ork to be done</w:t>
      </w:r>
      <w:r w:rsidR="000E050F" w:rsidRPr="000E128A">
        <w:rPr>
          <w:rFonts w:ascii="Calibri" w:hAnsi="Calibri"/>
        </w:rPr>
        <w:t xml:space="preserve"> and</w:t>
      </w:r>
      <w:r w:rsidR="006F3D84" w:rsidRPr="000E128A">
        <w:rPr>
          <w:rFonts w:ascii="Calibri" w:hAnsi="Calibri"/>
        </w:rPr>
        <w:t xml:space="preserve"> the timeline for the work to be completed</w:t>
      </w:r>
      <w:r w:rsidR="000E050F" w:rsidRPr="000E128A">
        <w:rPr>
          <w:rFonts w:ascii="Calibri" w:hAnsi="Calibri"/>
        </w:rPr>
        <w:t xml:space="preserve">. </w:t>
      </w:r>
      <w:r w:rsidR="000E050F">
        <w:rPr>
          <w:rFonts w:ascii="Calibri" w:hAnsi="Calibri"/>
        </w:rPr>
        <w:t xml:space="preserve"> </w:t>
      </w:r>
      <w:r w:rsidR="00090870">
        <w:rPr>
          <w:rFonts w:ascii="Calibri" w:hAnsi="Calibri"/>
        </w:rPr>
        <w:t xml:space="preserve">All projects must have a minimum value of $25,000 of Green Infrastructure work in order </w:t>
      </w:r>
      <w:r w:rsidR="00ED6ED0">
        <w:rPr>
          <w:rFonts w:ascii="Calibri" w:hAnsi="Calibri"/>
        </w:rPr>
        <w:t>generate a</w:t>
      </w:r>
      <w:r w:rsidR="00090870">
        <w:rPr>
          <w:rFonts w:ascii="Calibri" w:hAnsi="Calibri"/>
        </w:rPr>
        <w:t xml:space="preserve"> funding agreement. </w:t>
      </w:r>
    </w:p>
    <w:p w14:paraId="05A5B69E" w14:textId="77777777" w:rsidR="00AA2DAF" w:rsidRDefault="00AA2DAF" w:rsidP="00AA2DAF">
      <w:pPr>
        <w:spacing w:after="0" w:line="240" w:lineRule="auto"/>
        <w:jc w:val="both"/>
        <w:rPr>
          <w:b/>
        </w:rPr>
      </w:pPr>
    </w:p>
    <w:p w14:paraId="46E8184D" w14:textId="77777777" w:rsidR="0061029C" w:rsidRDefault="0061029C" w:rsidP="00AA2DAF">
      <w:pPr>
        <w:rPr>
          <w:b/>
        </w:rPr>
      </w:pPr>
      <w:r w:rsidRPr="00F112A7">
        <w:rPr>
          <w:b/>
        </w:rPr>
        <w:t>Limited Term Conservation Easement</w:t>
      </w:r>
    </w:p>
    <w:p w14:paraId="46E8184E" w14:textId="38198DB6" w:rsidR="00ED484B" w:rsidRDefault="0061029C" w:rsidP="00C04EC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Upon completion of construction, </w:t>
      </w:r>
      <w:r w:rsidR="00E47121">
        <w:rPr>
          <w:rFonts w:asciiTheme="minorHAnsi" w:hAnsiTheme="minorHAnsi"/>
        </w:rPr>
        <w:t xml:space="preserve">the District shall require a </w:t>
      </w:r>
      <w:r w:rsidR="00ED44C4">
        <w:rPr>
          <w:rFonts w:asciiTheme="minorHAnsi" w:hAnsiTheme="minorHAnsi"/>
        </w:rPr>
        <w:t>1</w:t>
      </w:r>
      <w:r w:rsidR="00EF411F">
        <w:rPr>
          <w:rFonts w:asciiTheme="minorHAnsi" w:hAnsiTheme="minorHAnsi"/>
        </w:rPr>
        <w:t>0</w:t>
      </w:r>
      <w:r w:rsidR="00E4712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year limited term conservation easement to be set in place before the project is reimbursed. </w:t>
      </w:r>
      <w:r w:rsidR="00C04E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 conservation easement will be drafted by the District staff once</w:t>
      </w:r>
      <w:r w:rsidR="00ED484B">
        <w:rPr>
          <w:rFonts w:asciiTheme="minorHAnsi" w:hAnsiTheme="minorHAnsi"/>
        </w:rPr>
        <w:t xml:space="preserve"> a detailed description of green infrastructure, zone map</w:t>
      </w:r>
      <w:r w:rsidR="0054535F">
        <w:rPr>
          <w:rFonts w:asciiTheme="minorHAnsi" w:hAnsiTheme="minorHAnsi"/>
        </w:rPr>
        <w:t xml:space="preserve"> showing the </w:t>
      </w:r>
      <w:r w:rsidR="0054535F">
        <w:rPr>
          <w:rFonts w:asciiTheme="minorHAnsi" w:hAnsiTheme="minorHAnsi"/>
        </w:rPr>
        <w:lastRenderedPageBreak/>
        <w:t>green infrastructure</w:t>
      </w:r>
      <w:r w:rsidR="00ED484B">
        <w:rPr>
          <w:rFonts w:asciiTheme="minorHAnsi" w:hAnsiTheme="minorHAnsi"/>
        </w:rPr>
        <w:t>, property map, and</w:t>
      </w:r>
      <w:r w:rsidR="00F622D9">
        <w:rPr>
          <w:rFonts w:asciiTheme="minorHAnsi" w:hAnsiTheme="minorHAnsi"/>
        </w:rPr>
        <w:t xml:space="preserve"> an</w:t>
      </w:r>
      <w:r w:rsidR="00ED484B">
        <w:rPr>
          <w:rFonts w:asciiTheme="minorHAnsi" w:hAnsiTheme="minorHAnsi"/>
        </w:rPr>
        <w:t xml:space="preserve"> </w:t>
      </w:r>
      <w:r w:rsidR="00F622D9">
        <w:rPr>
          <w:rFonts w:asciiTheme="minorHAnsi" w:hAnsiTheme="minorHAnsi" w:cs="Times New Roman"/>
        </w:rPr>
        <w:t xml:space="preserve">identification of green infrastructure property boundaries </w:t>
      </w:r>
      <w:r w:rsidR="00ED484B">
        <w:rPr>
          <w:rFonts w:asciiTheme="minorHAnsi" w:hAnsiTheme="minorHAnsi"/>
        </w:rPr>
        <w:t>of the property</w:t>
      </w:r>
      <w:r>
        <w:rPr>
          <w:rFonts w:asciiTheme="minorHAnsi" w:hAnsiTheme="minorHAnsi"/>
        </w:rPr>
        <w:t xml:space="preserve"> </w:t>
      </w:r>
      <w:r w:rsidR="00E47121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provided. </w:t>
      </w:r>
    </w:p>
    <w:p w14:paraId="46E8184F" w14:textId="7A315BCE" w:rsidR="006F3D84" w:rsidRPr="0061029C" w:rsidRDefault="006F3D84" w:rsidP="00821C8D">
      <w:pPr>
        <w:spacing w:after="0" w:line="240" w:lineRule="auto"/>
        <w:rPr>
          <w:rFonts w:asciiTheme="minorHAnsi" w:hAnsiTheme="minorHAnsi"/>
        </w:rPr>
      </w:pPr>
    </w:p>
    <w:p w14:paraId="46E81850" w14:textId="77777777" w:rsidR="006F3D84" w:rsidRPr="00C04EC1" w:rsidRDefault="006F3D84" w:rsidP="00C04EC1">
      <w:pPr>
        <w:spacing w:after="0" w:line="240" w:lineRule="auto"/>
        <w:rPr>
          <w:b/>
        </w:rPr>
      </w:pPr>
      <w:r w:rsidRPr="00C04EC1">
        <w:rPr>
          <w:b/>
        </w:rPr>
        <w:t>Project Notice to Proceed</w:t>
      </w:r>
    </w:p>
    <w:p w14:paraId="529BDA55" w14:textId="77777777" w:rsidR="00C04EC1" w:rsidRPr="00C04EC1" w:rsidRDefault="00C04EC1" w:rsidP="00C04EC1">
      <w:pPr>
        <w:spacing w:after="0" w:line="240" w:lineRule="auto"/>
        <w:rPr>
          <w:rFonts w:asciiTheme="minorHAnsi" w:hAnsiTheme="minorHAnsi"/>
          <w:b/>
        </w:rPr>
      </w:pPr>
    </w:p>
    <w:p w14:paraId="46E81851" w14:textId="376BD4B4" w:rsidR="006F3D84" w:rsidRDefault="006F3D84" w:rsidP="00C04EC1">
      <w:pPr>
        <w:spacing w:after="0" w:line="240" w:lineRule="auto"/>
        <w:rPr>
          <w:rFonts w:ascii="Calibri" w:hAnsi="Calibri"/>
        </w:rPr>
      </w:pPr>
      <w:r w:rsidRPr="00C04EC1">
        <w:rPr>
          <w:rFonts w:asciiTheme="minorHAnsi" w:hAnsiTheme="minorHAnsi"/>
        </w:rPr>
        <w:t xml:space="preserve">The </w:t>
      </w:r>
      <w:r w:rsidR="0061029C" w:rsidRPr="00C04EC1">
        <w:rPr>
          <w:rFonts w:asciiTheme="minorHAnsi" w:hAnsiTheme="minorHAnsi"/>
        </w:rPr>
        <w:t>project sponsor</w:t>
      </w:r>
      <w:r w:rsidRPr="00C04EC1">
        <w:rPr>
          <w:rFonts w:asciiTheme="minorHAnsi" w:hAnsiTheme="minorHAnsi"/>
        </w:rPr>
        <w:t xml:space="preserve"> shall commence </w:t>
      </w:r>
      <w:r w:rsidR="00821C8D" w:rsidRPr="00C04EC1">
        <w:rPr>
          <w:rFonts w:asciiTheme="minorHAnsi" w:hAnsiTheme="minorHAnsi"/>
        </w:rPr>
        <w:t>GS</w:t>
      </w:r>
      <w:r w:rsidR="00F82668" w:rsidRPr="00C04EC1">
        <w:rPr>
          <w:rFonts w:asciiTheme="minorHAnsi" w:hAnsiTheme="minorHAnsi"/>
        </w:rPr>
        <w:t xml:space="preserve"> </w:t>
      </w:r>
      <w:r w:rsidR="003D359A" w:rsidRPr="00C04EC1">
        <w:rPr>
          <w:rFonts w:asciiTheme="minorHAnsi" w:hAnsiTheme="minorHAnsi"/>
        </w:rPr>
        <w:t>w</w:t>
      </w:r>
      <w:r w:rsidRPr="00C04EC1">
        <w:rPr>
          <w:rFonts w:asciiTheme="minorHAnsi" w:hAnsiTheme="minorHAnsi"/>
        </w:rPr>
        <w:t xml:space="preserve">ork upon </w:t>
      </w:r>
      <w:r w:rsidR="0061029C" w:rsidRPr="00C04EC1">
        <w:rPr>
          <w:rFonts w:asciiTheme="minorHAnsi" w:hAnsiTheme="minorHAnsi"/>
        </w:rPr>
        <w:t>execution</w:t>
      </w:r>
      <w:r w:rsidRPr="00C04EC1">
        <w:rPr>
          <w:rFonts w:asciiTheme="minorHAnsi" w:hAnsiTheme="minorHAnsi"/>
        </w:rPr>
        <w:t xml:space="preserve"> of a completed </w:t>
      </w:r>
      <w:r w:rsidR="00D6017A" w:rsidRPr="00C04EC1">
        <w:rPr>
          <w:rFonts w:asciiTheme="minorHAnsi" w:hAnsiTheme="minorHAnsi"/>
        </w:rPr>
        <w:t>f</w:t>
      </w:r>
      <w:r w:rsidR="00C85B57" w:rsidRPr="00C04EC1">
        <w:rPr>
          <w:rFonts w:asciiTheme="minorHAnsi" w:hAnsiTheme="minorHAnsi"/>
        </w:rPr>
        <w:t xml:space="preserve">unding </w:t>
      </w:r>
      <w:r w:rsidR="00D6017A" w:rsidRPr="00C04EC1">
        <w:rPr>
          <w:rFonts w:asciiTheme="minorHAnsi" w:hAnsiTheme="minorHAnsi"/>
        </w:rPr>
        <w:t>a</w:t>
      </w:r>
      <w:r w:rsidR="00C85B57" w:rsidRPr="00C04EC1">
        <w:rPr>
          <w:rFonts w:asciiTheme="minorHAnsi" w:hAnsiTheme="minorHAnsi"/>
        </w:rPr>
        <w:t>greement</w:t>
      </w:r>
      <w:r w:rsidRPr="00C04EC1">
        <w:rPr>
          <w:rFonts w:asciiTheme="minorHAnsi" w:hAnsiTheme="minorHAnsi"/>
        </w:rPr>
        <w:t xml:space="preserve">. </w:t>
      </w:r>
      <w:r w:rsidR="00C04EC1">
        <w:rPr>
          <w:rFonts w:asciiTheme="minorHAnsi" w:hAnsiTheme="minorHAnsi"/>
        </w:rPr>
        <w:t xml:space="preserve"> </w:t>
      </w:r>
      <w:r w:rsidR="0061029C" w:rsidRPr="00C04EC1">
        <w:rPr>
          <w:rFonts w:asciiTheme="minorHAnsi" w:hAnsiTheme="minorHAnsi"/>
        </w:rPr>
        <w:t>The</w:t>
      </w:r>
      <w:r w:rsidR="0061029C">
        <w:rPr>
          <w:rFonts w:ascii="Calibri" w:hAnsi="Calibri"/>
        </w:rPr>
        <w:t xml:space="preserve"> District shall provide a notice to proceed upon execution of a completed funding agreement.</w:t>
      </w:r>
    </w:p>
    <w:p w14:paraId="46E81852" w14:textId="77777777" w:rsidR="00ED484B" w:rsidRDefault="00ED484B" w:rsidP="00C04EC1">
      <w:pPr>
        <w:spacing w:after="0" w:line="240" w:lineRule="auto"/>
        <w:rPr>
          <w:rFonts w:ascii="Calibri" w:hAnsi="Calibri"/>
        </w:rPr>
      </w:pPr>
    </w:p>
    <w:p w14:paraId="46E81853" w14:textId="77777777" w:rsidR="00ED484B" w:rsidRPr="00F112A7" w:rsidRDefault="00ED484B" w:rsidP="00C04EC1">
      <w:pPr>
        <w:spacing w:after="0" w:line="240" w:lineRule="auto"/>
      </w:pPr>
      <w:r w:rsidRPr="00F112A7">
        <w:rPr>
          <w:b/>
        </w:rPr>
        <w:t>Procurement</w:t>
      </w:r>
    </w:p>
    <w:p w14:paraId="46E81854" w14:textId="77777777" w:rsidR="00ED484B" w:rsidRPr="00C04EC1" w:rsidRDefault="00ED484B" w:rsidP="00C04EC1">
      <w:pPr>
        <w:spacing w:after="0" w:line="240" w:lineRule="auto"/>
        <w:rPr>
          <w:rFonts w:ascii="Calibri" w:hAnsi="Calibri"/>
        </w:rPr>
      </w:pPr>
    </w:p>
    <w:p w14:paraId="46E81855" w14:textId="634B07B8" w:rsidR="00F82263" w:rsidRPr="00C04EC1" w:rsidRDefault="007A77E5" w:rsidP="00C04EC1">
      <w:pPr>
        <w:pStyle w:val="Default"/>
        <w:rPr>
          <w:rFonts w:ascii="Calibri" w:hAnsi="Calibri"/>
          <w:sz w:val="22"/>
          <w:szCs w:val="22"/>
        </w:rPr>
      </w:pPr>
      <w:r w:rsidRPr="00C04EC1">
        <w:rPr>
          <w:rFonts w:ascii="Calibri" w:hAnsi="Calibri"/>
          <w:sz w:val="22"/>
          <w:szCs w:val="22"/>
        </w:rPr>
        <w:t xml:space="preserve">Procurement rules and standards must be followed by each respective municipality’s own </w:t>
      </w:r>
      <w:r w:rsidR="00ED5CEB" w:rsidRPr="00C04EC1">
        <w:rPr>
          <w:rFonts w:ascii="Calibri" w:hAnsi="Calibri"/>
          <w:sz w:val="22"/>
          <w:szCs w:val="22"/>
        </w:rPr>
        <w:t>set of</w:t>
      </w:r>
      <w:r w:rsidRPr="00C04EC1">
        <w:rPr>
          <w:rFonts w:ascii="Calibri" w:hAnsi="Calibri"/>
          <w:sz w:val="22"/>
          <w:szCs w:val="22"/>
        </w:rPr>
        <w:t xml:space="preserve"> procurement rules.</w:t>
      </w:r>
      <w:r w:rsidR="00C04EC1">
        <w:rPr>
          <w:rFonts w:ascii="Calibri" w:hAnsi="Calibri"/>
          <w:sz w:val="22"/>
          <w:szCs w:val="22"/>
        </w:rPr>
        <w:t xml:space="preserve"> </w:t>
      </w:r>
      <w:r w:rsidRPr="00C04EC1">
        <w:rPr>
          <w:rFonts w:ascii="Calibri" w:hAnsi="Calibri"/>
          <w:sz w:val="22"/>
          <w:szCs w:val="22"/>
        </w:rPr>
        <w:t xml:space="preserve"> </w:t>
      </w:r>
      <w:r w:rsidR="00F82263" w:rsidRPr="00C04EC1">
        <w:rPr>
          <w:rFonts w:ascii="Calibri" w:hAnsi="Calibri"/>
          <w:sz w:val="22"/>
          <w:szCs w:val="22"/>
        </w:rPr>
        <w:t>For non-municipal project partners the following must be followed:</w:t>
      </w:r>
    </w:p>
    <w:p w14:paraId="46E81856" w14:textId="442EC0BE" w:rsidR="00F82263" w:rsidRPr="00C04EC1" w:rsidRDefault="00F82263" w:rsidP="00C04EC1">
      <w:pPr>
        <w:pStyle w:val="Defaul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C04EC1">
        <w:rPr>
          <w:rFonts w:asciiTheme="minorHAnsi" w:hAnsiTheme="minorHAnsi"/>
          <w:sz w:val="22"/>
          <w:szCs w:val="22"/>
        </w:rPr>
        <w:t>For all expenditures over $</w:t>
      </w:r>
      <w:r w:rsidR="0097562E">
        <w:rPr>
          <w:rFonts w:asciiTheme="minorHAnsi" w:hAnsiTheme="minorHAnsi"/>
          <w:sz w:val="22"/>
          <w:szCs w:val="22"/>
        </w:rPr>
        <w:t>3,0</w:t>
      </w:r>
      <w:r w:rsidRPr="00C04EC1">
        <w:rPr>
          <w:rFonts w:asciiTheme="minorHAnsi" w:hAnsiTheme="minorHAnsi"/>
          <w:sz w:val="22"/>
          <w:szCs w:val="22"/>
        </w:rPr>
        <w:t>00</w:t>
      </w:r>
      <w:r w:rsidR="0054535F" w:rsidRPr="00C04EC1">
        <w:rPr>
          <w:rFonts w:asciiTheme="minorHAnsi" w:hAnsiTheme="minorHAnsi"/>
          <w:sz w:val="22"/>
          <w:szCs w:val="22"/>
        </w:rPr>
        <w:t xml:space="preserve"> and less than $20,000</w:t>
      </w:r>
      <w:r w:rsidRPr="00C04EC1">
        <w:rPr>
          <w:rFonts w:asciiTheme="minorHAnsi" w:hAnsiTheme="minorHAnsi"/>
          <w:sz w:val="22"/>
          <w:szCs w:val="22"/>
        </w:rPr>
        <w:t xml:space="preserve">, the Partner will solicit three quotes and will provide these quotes to the District upon request. </w:t>
      </w:r>
      <w:r w:rsidR="00C04EC1">
        <w:rPr>
          <w:rFonts w:asciiTheme="minorHAnsi" w:hAnsiTheme="minorHAnsi"/>
          <w:sz w:val="22"/>
          <w:szCs w:val="22"/>
        </w:rPr>
        <w:t xml:space="preserve"> </w:t>
      </w:r>
      <w:r w:rsidRPr="00C04EC1">
        <w:rPr>
          <w:rFonts w:asciiTheme="minorHAnsi" w:hAnsiTheme="minorHAnsi"/>
          <w:sz w:val="22"/>
          <w:szCs w:val="22"/>
        </w:rPr>
        <w:t xml:space="preserve">The Partner will give disadvantaged business enterprises, including small, women-owned, and minority-owned business enterprises, an opportunity to compete for work on this project by soliciting quotes from those businesses to the maximum extent possible. </w:t>
      </w:r>
      <w:r w:rsidR="00C04EC1">
        <w:rPr>
          <w:rFonts w:asciiTheme="minorHAnsi" w:hAnsiTheme="minorHAnsi"/>
          <w:sz w:val="22"/>
          <w:szCs w:val="22"/>
        </w:rPr>
        <w:t xml:space="preserve"> </w:t>
      </w:r>
      <w:r w:rsidRPr="00C04EC1">
        <w:rPr>
          <w:rFonts w:asciiTheme="minorHAnsi" w:hAnsiTheme="minorHAnsi"/>
          <w:sz w:val="22"/>
          <w:szCs w:val="22"/>
        </w:rPr>
        <w:t xml:space="preserve">The District’s procurement office will provide a list of these businesses, upon request. </w:t>
      </w:r>
    </w:p>
    <w:p w14:paraId="5620BEF9" w14:textId="4AC03810" w:rsidR="00AA2DAF" w:rsidRPr="002C6A71" w:rsidRDefault="00F82263" w:rsidP="002C6A7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C04EC1">
        <w:rPr>
          <w:rFonts w:asciiTheme="minorHAnsi" w:hAnsiTheme="minorHAnsi"/>
        </w:rPr>
        <w:t>For all expenditures estimated to cost $20,000 or more, the Partner will use a sealed competitive bidding process.</w:t>
      </w:r>
      <w:r w:rsidR="00C04EC1">
        <w:rPr>
          <w:rFonts w:asciiTheme="minorHAnsi" w:hAnsiTheme="minorHAnsi"/>
        </w:rPr>
        <w:t xml:space="preserve">  </w:t>
      </w:r>
      <w:r w:rsidRPr="00C04EC1">
        <w:rPr>
          <w:rFonts w:asciiTheme="minorHAnsi" w:hAnsiTheme="minorHAnsi"/>
        </w:rPr>
        <w:t xml:space="preserve">The Partner will solicit small, women-owned, and minority-owned businesses to the maximum extent possible. </w:t>
      </w:r>
      <w:r w:rsidR="00C04EC1">
        <w:rPr>
          <w:rFonts w:asciiTheme="minorHAnsi" w:hAnsiTheme="minorHAnsi"/>
        </w:rPr>
        <w:t xml:space="preserve"> </w:t>
      </w:r>
      <w:r w:rsidRPr="00C04EC1">
        <w:rPr>
          <w:rFonts w:asciiTheme="minorHAnsi" w:hAnsiTheme="minorHAnsi"/>
        </w:rPr>
        <w:t>The District will assist with the public bidding process, upon request.</w:t>
      </w:r>
    </w:p>
    <w:p w14:paraId="0DE21806" w14:textId="77777777" w:rsidR="00AA2DAF" w:rsidRDefault="00AA2DAF" w:rsidP="00A63C9F">
      <w:pPr>
        <w:pStyle w:val="ListParagraph"/>
        <w:spacing w:after="0" w:line="240" w:lineRule="auto"/>
        <w:rPr>
          <w:rFonts w:asciiTheme="minorHAnsi" w:hAnsiTheme="minorHAnsi"/>
        </w:rPr>
      </w:pPr>
    </w:p>
    <w:p w14:paraId="46E81859" w14:textId="77777777" w:rsidR="005351E5" w:rsidRPr="00F112A7" w:rsidRDefault="006F3D84" w:rsidP="00C04EC1">
      <w:pPr>
        <w:spacing w:after="0" w:line="240" w:lineRule="auto"/>
        <w:rPr>
          <w:b/>
        </w:rPr>
      </w:pPr>
      <w:r w:rsidRPr="00F112A7">
        <w:rPr>
          <w:b/>
        </w:rPr>
        <w:t>Change Process</w:t>
      </w:r>
    </w:p>
    <w:p w14:paraId="55B2FFE9" w14:textId="77777777" w:rsidR="00C04EC1" w:rsidRDefault="00C04EC1" w:rsidP="00C04EC1">
      <w:pPr>
        <w:spacing w:after="0" w:line="240" w:lineRule="auto"/>
        <w:rPr>
          <w:rFonts w:ascii="Calibri" w:hAnsi="Calibri"/>
        </w:rPr>
      </w:pPr>
    </w:p>
    <w:p w14:paraId="46E8185A" w14:textId="4F107904" w:rsidR="006F3D84" w:rsidRPr="006A3C2D" w:rsidRDefault="006F3D84" w:rsidP="00C04EC1">
      <w:pPr>
        <w:spacing w:after="0" w:line="240" w:lineRule="auto"/>
        <w:rPr>
          <w:rFonts w:ascii="Calibri" w:hAnsi="Calibri"/>
        </w:rPr>
      </w:pPr>
      <w:r w:rsidRPr="00E61BD1">
        <w:rPr>
          <w:rFonts w:ascii="Calibri" w:hAnsi="Calibri"/>
        </w:rPr>
        <w:t xml:space="preserve">The </w:t>
      </w:r>
      <w:r w:rsidR="00D6017A">
        <w:rPr>
          <w:rFonts w:ascii="Calibri" w:hAnsi="Calibri"/>
        </w:rPr>
        <w:t>project sponsor</w:t>
      </w:r>
      <w:r w:rsidR="00D6017A" w:rsidRPr="00E61BD1">
        <w:rPr>
          <w:rFonts w:ascii="Calibri" w:hAnsi="Calibri"/>
        </w:rPr>
        <w:t xml:space="preserve"> </w:t>
      </w:r>
      <w:r w:rsidR="00E47121">
        <w:rPr>
          <w:rFonts w:ascii="Calibri" w:hAnsi="Calibri"/>
        </w:rPr>
        <w:t>should</w:t>
      </w:r>
      <w:r w:rsidRPr="00E61B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communicate any requested changes or deviations from the </w:t>
      </w:r>
      <w:r w:rsidR="00D6017A">
        <w:rPr>
          <w:rFonts w:ascii="Calibri" w:hAnsi="Calibri"/>
        </w:rPr>
        <w:t>f</w:t>
      </w:r>
      <w:r w:rsidR="00C85B57">
        <w:rPr>
          <w:rFonts w:ascii="Calibri" w:hAnsi="Calibri"/>
        </w:rPr>
        <w:t xml:space="preserve">unding </w:t>
      </w:r>
      <w:r w:rsidR="00D6017A">
        <w:rPr>
          <w:rFonts w:ascii="Calibri" w:hAnsi="Calibri"/>
        </w:rPr>
        <w:t>a</w:t>
      </w:r>
      <w:r w:rsidR="00C85B57">
        <w:rPr>
          <w:rFonts w:ascii="Calibri" w:hAnsi="Calibri"/>
        </w:rPr>
        <w:t>greement</w:t>
      </w:r>
      <w:r>
        <w:rPr>
          <w:rFonts w:ascii="Calibri" w:hAnsi="Calibri"/>
        </w:rPr>
        <w:t xml:space="preserve"> in a timely manner. </w:t>
      </w:r>
      <w:r w:rsidR="00C04E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District </w:t>
      </w:r>
      <w:r w:rsidR="00E47121">
        <w:rPr>
          <w:rFonts w:ascii="Calibri" w:hAnsi="Calibri"/>
        </w:rPr>
        <w:t>will</w:t>
      </w:r>
      <w:r>
        <w:rPr>
          <w:rFonts w:ascii="Calibri" w:hAnsi="Calibri"/>
        </w:rPr>
        <w:t xml:space="preserve"> review the request for a change in a timely manner.</w:t>
      </w:r>
      <w:r w:rsidRPr="00E61BD1">
        <w:rPr>
          <w:rFonts w:ascii="Calibri" w:hAnsi="Calibri"/>
        </w:rPr>
        <w:t xml:space="preserve"> </w:t>
      </w:r>
      <w:r w:rsidR="00821C8D">
        <w:rPr>
          <w:rFonts w:ascii="Calibri" w:hAnsi="Calibri"/>
        </w:rPr>
        <w:t xml:space="preserve"> </w:t>
      </w:r>
      <w:r w:rsidRPr="006A3C2D">
        <w:rPr>
          <w:rFonts w:ascii="Calibri" w:hAnsi="Calibri"/>
        </w:rPr>
        <w:t xml:space="preserve">The District will provide in writing an approval or disapproval of the </w:t>
      </w:r>
      <w:r>
        <w:rPr>
          <w:rFonts w:ascii="Calibri" w:hAnsi="Calibri"/>
        </w:rPr>
        <w:t>change</w:t>
      </w:r>
      <w:r w:rsidRPr="006A3C2D">
        <w:rPr>
          <w:rFonts w:ascii="Calibri" w:hAnsi="Calibri"/>
        </w:rPr>
        <w:t xml:space="preserve">.  </w:t>
      </w:r>
    </w:p>
    <w:p w14:paraId="46E8185B" w14:textId="77777777" w:rsidR="006F3D84" w:rsidRPr="00E61BD1" w:rsidRDefault="006F3D84" w:rsidP="00C04EC1">
      <w:pPr>
        <w:spacing w:after="0" w:line="240" w:lineRule="auto"/>
        <w:rPr>
          <w:rFonts w:ascii="Calibri" w:hAnsi="Calibri"/>
        </w:rPr>
      </w:pPr>
    </w:p>
    <w:p w14:paraId="46E8185C" w14:textId="77777777" w:rsidR="006F3D84" w:rsidRPr="00F112A7" w:rsidRDefault="006F3D84" w:rsidP="00C04EC1">
      <w:pPr>
        <w:spacing w:after="0" w:line="240" w:lineRule="auto"/>
        <w:rPr>
          <w:b/>
        </w:rPr>
      </w:pPr>
      <w:r w:rsidRPr="00F112A7">
        <w:rPr>
          <w:b/>
        </w:rPr>
        <w:t>Project Completion</w:t>
      </w:r>
    </w:p>
    <w:p w14:paraId="41B2861A" w14:textId="77777777" w:rsidR="00C04EC1" w:rsidRDefault="00C04EC1" w:rsidP="00C04EC1">
      <w:pPr>
        <w:spacing w:after="0" w:line="240" w:lineRule="auto"/>
        <w:rPr>
          <w:rFonts w:ascii="Calibri" w:hAnsi="Calibri"/>
        </w:rPr>
      </w:pPr>
    </w:p>
    <w:p w14:paraId="46E8185D" w14:textId="0CEC1BA7" w:rsidR="006F3D84" w:rsidRPr="006A3C2D" w:rsidRDefault="006F3D84" w:rsidP="00C04EC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C77844">
        <w:rPr>
          <w:rFonts w:ascii="Calibri" w:hAnsi="Calibri"/>
        </w:rPr>
        <w:t>project spo</w:t>
      </w:r>
      <w:r w:rsidR="00D6017A">
        <w:rPr>
          <w:rFonts w:ascii="Calibri" w:hAnsi="Calibri"/>
        </w:rPr>
        <w:t>n</w:t>
      </w:r>
      <w:r w:rsidR="00C77844">
        <w:rPr>
          <w:rFonts w:ascii="Calibri" w:hAnsi="Calibri"/>
        </w:rPr>
        <w:t xml:space="preserve">sor </w:t>
      </w:r>
      <w:r>
        <w:rPr>
          <w:rFonts w:ascii="Calibri" w:hAnsi="Calibri"/>
        </w:rPr>
        <w:t xml:space="preserve">shall notify the District upon completion of the </w:t>
      </w:r>
      <w:r w:rsidR="00821C8D">
        <w:rPr>
          <w:rFonts w:ascii="Calibri" w:hAnsi="Calibri"/>
        </w:rPr>
        <w:t>GS</w:t>
      </w:r>
      <w:r w:rsidR="00F82668">
        <w:rPr>
          <w:rFonts w:ascii="Calibri" w:hAnsi="Calibri"/>
        </w:rPr>
        <w:t xml:space="preserve"> </w:t>
      </w:r>
      <w:r w:rsidR="003D359A">
        <w:rPr>
          <w:rFonts w:ascii="Calibri" w:hAnsi="Calibri"/>
        </w:rPr>
        <w:t>w</w:t>
      </w:r>
      <w:r>
        <w:rPr>
          <w:rFonts w:ascii="Calibri" w:hAnsi="Calibri"/>
        </w:rPr>
        <w:t xml:space="preserve">ork.  </w:t>
      </w:r>
      <w:r w:rsidR="00B402DB">
        <w:rPr>
          <w:rFonts w:ascii="Calibri" w:hAnsi="Calibri"/>
        </w:rPr>
        <w:t xml:space="preserve">The District has put together a template </w:t>
      </w:r>
      <w:r w:rsidR="00CA37C6">
        <w:rPr>
          <w:rFonts w:ascii="Calibri" w:hAnsi="Calibri"/>
        </w:rPr>
        <w:t xml:space="preserve">to aide with the report. </w:t>
      </w:r>
      <w:r>
        <w:rPr>
          <w:rFonts w:ascii="Calibri" w:hAnsi="Calibri"/>
        </w:rPr>
        <w:t xml:space="preserve">This notification </w:t>
      </w:r>
      <w:r w:rsidR="00A424B6">
        <w:rPr>
          <w:rFonts w:ascii="Calibri" w:hAnsi="Calibri"/>
        </w:rPr>
        <w:t xml:space="preserve">is not meant to be arduous and </w:t>
      </w:r>
      <w:r w:rsidR="00E47121">
        <w:rPr>
          <w:rFonts w:ascii="Calibri" w:hAnsi="Calibri"/>
        </w:rPr>
        <w:t>should</w:t>
      </w:r>
      <w:r>
        <w:rPr>
          <w:rFonts w:ascii="Calibri" w:hAnsi="Calibri"/>
        </w:rPr>
        <w:t xml:space="preserve"> include </w:t>
      </w:r>
      <w:r w:rsidRPr="006A3C2D">
        <w:rPr>
          <w:rFonts w:ascii="Calibri" w:hAnsi="Calibri"/>
        </w:rPr>
        <w:t>the following:</w:t>
      </w:r>
    </w:p>
    <w:p w14:paraId="46E8185E" w14:textId="77777777" w:rsidR="008327A2" w:rsidRPr="00C04EC1" w:rsidRDefault="008327A2" w:rsidP="003D359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14:paraId="46E8185F" w14:textId="77777777" w:rsidR="008327A2" w:rsidRPr="00B618F6" w:rsidRDefault="008327A2" w:rsidP="004A33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B618F6">
        <w:rPr>
          <w:rFonts w:asciiTheme="minorHAnsi" w:hAnsiTheme="minorHAnsi" w:cs="Times New Roman"/>
        </w:rPr>
        <w:t>rainwater capture</w:t>
      </w:r>
      <w:r w:rsidR="004A33CC">
        <w:rPr>
          <w:rFonts w:asciiTheme="minorHAnsi" w:hAnsiTheme="minorHAnsi" w:cs="Times New Roman"/>
        </w:rPr>
        <w:t xml:space="preserve"> </w:t>
      </w:r>
      <w:r w:rsidRPr="00B618F6">
        <w:rPr>
          <w:rFonts w:asciiTheme="minorHAnsi" w:hAnsiTheme="minorHAnsi" w:cs="Times New Roman"/>
        </w:rPr>
        <w:t>capacity (maximum per storm) and other information regarding runoff rate</w:t>
      </w:r>
      <w:r w:rsidR="004A33CC">
        <w:rPr>
          <w:rFonts w:asciiTheme="minorHAnsi" w:hAnsiTheme="minorHAnsi" w:cs="Times New Roman"/>
        </w:rPr>
        <w:t xml:space="preserve"> </w:t>
      </w:r>
      <w:r w:rsidRPr="00B618F6">
        <w:rPr>
          <w:rFonts w:asciiTheme="minorHAnsi" w:hAnsiTheme="minorHAnsi" w:cs="Times New Roman"/>
        </w:rPr>
        <w:t>reduction or pollutant capture;</w:t>
      </w:r>
    </w:p>
    <w:p w14:paraId="46E81860" w14:textId="1D64711E" w:rsidR="008327A2" w:rsidRPr="00B618F6" w:rsidRDefault="00EB4C50" w:rsidP="00832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an identification of green infrastructure property boundaries on</w:t>
      </w:r>
      <w:r w:rsidR="003D359A">
        <w:rPr>
          <w:rFonts w:asciiTheme="minorHAnsi" w:hAnsiTheme="minorHAnsi" w:cs="Times New Roman"/>
        </w:rPr>
        <w:t xml:space="preserve"> the property where the p</w:t>
      </w:r>
      <w:r w:rsidR="008327A2" w:rsidRPr="00B618F6">
        <w:rPr>
          <w:rFonts w:asciiTheme="minorHAnsi" w:hAnsiTheme="minorHAnsi" w:cs="Times New Roman"/>
        </w:rPr>
        <w:t>roject is located</w:t>
      </w:r>
      <w:r w:rsidR="00A424B6">
        <w:rPr>
          <w:rFonts w:asciiTheme="minorHAnsi" w:hAnsiTheme="minorHAnsi" w:cs="Times New Roman"/>
        </w:rPr>
        <w:t xml:space="preserve"> (for the conservation easement)</w:t>
      </w:r>
      <w:r w:rsidR="008327A2" w:rsidRPr="00B618F6">
        <w:rPr>
          <w:rFonts w:asciiTheme="minorHAnsi" w:hAnsiTheme="minorHAnsi" w:cs="Times New Roman"/>
        </w:rPr>
        <w:t>;</w:t>
      </w:r>
    </w:p>
    <w:p w14:paraId="46E81861" w14:textId="68A401E0" w:rsidR="008327A2" w:rsidRPr="003D359A" w:rsidRDefault="003D359A" w:rsidP="003D359A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</w:t>
      </w:r>
      <w:r w:rsidR="008327A2" w:rsidRPr="00694D43">
        <w:rPr>
          <w:rFonts w:ascii="Calibri" w:hAnsi="Calibri"/>
        </w:rPr>
        <w:t>essons</w:t>
      </w:r>
      <w:r w:rsidR="00E47121">
        <w:rPr>
          <w:rFonts w:ascii="Calibri" w:hAnsi="Calibri"/>
        </w:rPr>
        <w:t xml:space="preserve"> </w:t>
      </w:r>
      <w:r w:rsidR="008327A2" w:rsidRPr="00694D43">
        <w:rPr>
          <w:rFonts w:ascii="Calibri" w:hAnsi="Calibri"/>
        </w:rPr>
        <w:t>learned</w:t>
      </w:r>
      <w:r w:rsidR="00A77669">
        <w:rPr>
          <w:rFonts w:ascii="Calibri" w:hAnsi="Calibri"/>
        </w:rPr>
        <w:t>;</w:t>
      </w:r>
    </w:p>
    <w:p w14:paraId="46E81862" w14:textId="71A19AE1" w:rsidR="00A77669" w:rsidRDefault="008327A2" w:rsidP="003D35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3D359A">
        <w:rPr>
          <w:rFonts w:asciiTheme="minorHAnsi" w:hAnsiTheme="minorHAnsi" w:cs="Times New Roman"/>
        </w:rPr>
        <w:t>a</w:t>
      </w:r>
      <w:r w:rsidR="00A77669">
        <w:rPr>
          <w:rFonts w:asciiTheme="minorHAnsi" w:hAnsiTheme="minorHAnsi" w:cs="Times New Roman"/>
        </w:rPr>
        <w:t>n operations and</w:t>
      </w:r>
      <w:r w:rsidRPr="003D359A">
        <w:rPr>
          <w:rFonts w:asciiTheme="minorHAnsi" w:hAnsiTheme="minorHAnsi" w:cs="Times New Roman"/>
        </w:rPr>
        <w:t xml:space="preserve"> maintenance plan</w:t>
      </w:r>
      <w:r w:rsidR="005F35EC">
        <w:rPr>
          <w:rFonts w:asciiTheme="minorHAnsi" w:hAnsiTheme="minorHAnsi" w:cs="Times New Roman"/>
        </w:rPr>
        <w:t xml:space="preserve">, including </w:t>
      </w:r>
      <w:r w:rsidR="004C7F5B">
        <w:rPr>
          <w:rFonts w:asciiTheme="minorHAnsi" w:hAnsiTheme="minorHAnsi" w:cs="Times New Roman"/>
        </w:rPr>
        <w:t>how to fund for 1</w:t>
      </w:r>
      <w:r w:rsidR="006E344E">
        <w:rPr>
          <w:rFonts w:asciiTheme="minorHAnsi" w:hAnsiTheme="minorHAnsi" w:cs="Times New Roman"/>
        </w:rPr>
        <w:t>0</w:t>
      </w:r>
      <w:r w:rsidR="004C7F5B">
        <w:rPr>
          <w:rFonts w:asciiTheme="minorHAnsi" w:hAnsiTheme="minorHAnsi" w:cs="Times New Roman"/>
        </w:rPr>
        <w:t xml:space="preserve"> years</w:t>
      </w:r>
      <w:r w:rsidRPr="003D359A">
        <w:rPr>
          <w:rFonts w:asciiTheme="minorHAnsi" w:hAnsiTheme="minorHAnsi" w:cs="Times New Roman"/>
        </w:rPr>
        <w:t>;</w:t>
      </w:r>
    </w:p>
    <w:p w14:paraId="46E81863" w14:textId="77777777" w:rsidR="008327A2" w:rsidRPr="003D359A" w:rsidRDefault="008327A2" w:rsidP="003D35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3D359A">
        <w:rPr>
          <w:rFonts w:asciiTheme="minorHAnsi" w:hAnsiTheme="minorHAnsi" w:cs="Times New Roman"/>
        </w:rPr>
        <w:t>an outreach and education strategy</w:t>
      </w:r>
      <w:r w:rsidR="00A424B6">
        <w:rPr>
          <w:rFonts w:asciiTheme="minorHAnsi" w:hAnsiTheme="minorHAnsi" w:cs="Times New Roman"/>
        </w:rPr>
        <w:t xml:space="preserve"> </w:t>
      </w:r>
      <w:proofErr w:type="gramStart"/>
      <w:r w:rsidR="00A424B6">
        <w:rPr>
          <w:rFonts w:asciiTheme="minorHAnsi" w:hAnsiTheme="minorHAnsi" w:cs="Times New Roman"/>
        </w:rPr>
        <w:t xml:space="preserve">with </w:t>
      </w:r>
      <w:r w:rsidRPr="003D359A">
        <w:rPr>
          <w:rFonts w:asciiTheme="minorHAnsi" w:hAnsiTheme="minorHAnsi" w:cs="Times New Roman"/>
        </w:rPr>
        <w:t xml:space="preserve"> completed</w:t>
      </w:r>
      <w:proofErr w:type="gramEnd"/>
      <w:r w:rsidRPr="003D359A">
        <w:rPr>
          <w:rFonts w:asciiTheme="minorHAnsi" w:hAnsiTheme="minorHAnsi" w:cs="Times New Roman"/>
        </w:rPr>
        <w:t xml:space="preserve"> </w:t>
      </w:r>
      <w:r w:rsidR="00A424B6">
        <w:rPr>
          <w:rFonts w:asciiTheme="minorHAnsi" w:hAnsiTheme="minorHAnsi" w:cs="Times New Roman"/>
        </w:rPr>
        <w:t>and</w:t>
      </w:r>
      <w:r w:rsidR="00A424B6" w:rsidRPr="003D359A">
        <w:rPr>
          <w:rFonts w:asciiTheme="minorHAnsi" w:hAnsiTheme="minorHAnsi" w:cs="Times New Roman"/>
        </w:rPr>
        <w:t xml:space="preserve"> </w:t>
      </w:r>
      <w:r w:rsidRPr="003D359A">
        <w:rPr>
          <w:rFonts w:asciiTheme="minorHAnsi" w:hAnsiTheme="minorHAnsi" w:cs="Times New Roman"/>
        </w:rPr>
        <w:t>planned</w:t>
      </w:r>
      <w:r w:rsidR="00A424B6">
        <w:rPr>
          <w:rFonts w:asciiTheme="minorHAnsi" w:hAnsiTheme="minorHAnsi" w:cs="Times New Roman"/>
        </w:rPr>
        <w:t xml:space="preserve"> activities</w:t>
      </w:r>
      <w:r w:rsidRPr="003D359A">
        <w:rPr>
          <w:rFonts w:asciiTheme="minorHAnsi" w:hAnsiTheme="minorHAnsi" w:cs="Times New Roman"/>
        </w:rPr>
        <w:t>;</w:t>
      </w:r>
    </w:p>
    <w:p w14:paraId="46E81864" w14:textId="7909E4C0" w:rsidR="008327A2" w:rsidRDefault="00832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B618F6">
        <w:rPr>
          <w:rFonts w:asciiTheme="minorHAnsi" w:hAnsiTheme="minorHAnsi" w:cs="Times New Roman"/>
        </w:rPr>
        <w:t>an itemization of all construction costs, with supporting documentation;</w:t>
      </w:r>
    </w:p>
    <w:p w14:paraId="0B998952" w14:textId="5F8C5489" w:rsidR="00CA2F63" w:rsidRPr="00B618F6" w:rsidRDefault="00CA2F6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photos showing the project during construction and upon project completion</w:t>
      </w:r>
    </w:p>
    <w:p w14:paraId="46E81865" w14:textId="619182C5" w:rsidR="008327A2" w:rsidRDefault="00832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B618F6">
        <w:rPr>
          <w:rFonts w:asciiTheme="minorHAnsi" w:hAnsiTheme="minorHAnsi" w:cs="Times New Roman"/>
        </w:rPr>
        <w:t>a W-9 Tax Identification Number form;</w:t>
      </w:r>
    </w:p>
    <w:p w14:paraId="26529B48" w14:textId="0EF59B05" w:rsidR="008F62AF" w:rsidRPr="00A63C9F" w:rsidRDefault="008F62A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63C9F">
        <w:rPr>
          <w:rFonts w:asciiTheme="minorHAnsi" w:hAnsiTheme="minorHAnsi" w:cs="Times New Roman"/>
        </w:rPr>
        <w:t>a list of all permits collected during the construction process;</w:t>
      </w:r>
    </w:p>
    <w:p w14:paraId="7F48D7DE" w14:textId="682DBB8F" w:rsidR="008F62AF" w:rsidRPr="00AA2DAF" w:rsidRDefault="008F62A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A2DAF">
        <w:rPr>
          <w:rFonts w:asciiTheme="minorHAnsi" w:hAnsiTheme="minorHAnsi" w:cs="Times New Roman"/>
        </w:rPr>
        <w:t>the bid tab from construction;</w:t>
      </w:r>
    </w:p>
    <w:p w14:paraId="75CDFD0E" w14:textId="7F201D65" w:rsidR="008F62AF" w:rsidRPr="00AA2DAF" w:rsidRDefault="008F62A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A2DAF">
        <w:rPr>
          <w:rFonts w:asciiTheme="minorHAnsi" w:hAnsiTheme="minorHAnsi" w:cs="Times New Roman"/>
        </w:rPr>
        <w:t xml:space="preserve">executed construction contracts; </w:t>
      </w:r>
    </w:p>
    <w:p w14:paraId="46E81866" w14:textId="77777777" w:rsidR="008327A2" w:rsidRPr="00B618F6" w:rsidRDefault="00832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B618F6">
        <w:rPr>
          <w:rFonts w:asciiTheme="minorHAnsi" w:hAnsiTheme="minorHAnsi" w:cs="Times New Roman"/>
        </w:rPr>
        <w:t>a Small, Women, and Minority Business Enterprise Report; and</w:t>
      </w:r>
    </w:p>
    <w:p w14:paraId="0B1819B5" w14:textId="7DDC8FD2" w:rsidR="008F62AF" w:rsidRPr="00AA2DAF" w:rsidRDefault="00832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B618F6">
        <w:rPr>
          <w:rFonts w:asciiTheme="minorHAnsi" w:hAnsiTheme="minorHAnsi" w:cs="Times New Roman"/>
        </w:rPr>
        <w:lastRenderedPageBreak/>
        <w:t>an Economic Impact Report, showing the total number of people and the</w:t>
      </w:r>
      <w:r w:rsidR="004A33CC">
        <w:rPr>
          <w:rFonts w:asciiTheme="minorHAnsi" w:hAnsiTheme="minorHAnsi" w:cs="Times New Roman"/>
        </w:rPr>
        <w:t xml:space="preserve"> </w:t>
      </w:r>
      <w:r w:rsidRPr="00B618F6">
        <w:rPr>
          <w:rFonts w:asciiTheme="minorHAnsi" w:hAnsiTheme="minorHAnsi" w:cs="Times New Roman"/>
        </w:rPr>
        <w:t xml:space="preserve">estimated number of hours worked on design and construction of the </w:t>
      </w:r>
      <w:r w:rsidR="003D359A">
        <w:rPr>
          <w:rFonts w:asciiTheme="minorHAnsi" w:hAnsiTheme="minorHAnsi" w:cs="Times New Roman"/>
        </w:rPr>
        <w:t>p</w:t>
      </w:r>
      <w:r w:rsidRPr="00B618F6">
        <w:rPr>
          <w:rFonts w:asciiTheme="minorHAnsi" w:hAnsiTheme="minorHAnsi" w:cs="Times New Roman"/>
        </w:rPr>
        <w:t>roject by</w:t>
      </w:r>
      <w:r w:rsidR="004A33CC">
        <w:rPr>
          <w:rFonts w:asciiTheme="minorHAnsi" w:hAnsiTheme="minorHAnsi" w:cs="Times New Roman"/>
        </w:rPr>
        <w:t xml:space="preserve"> </w:t>
      </w:r>
      <w:r w:rsidRPr="00B618F6">
        <w:rPr>
          <w:rFonts w:asciiTheme="minorHAnsi" w:hAnsiTheme="minorHAnsi" w:cs="Times New Roman"/>
        </w:rPr>
        <w:t xml:space="preserve">the </w:t>
      </w:r>
      <w:r w:rsidR="003D359A">
        <w:rPr>
          <w:rFonts w:asciiTheme="minorHAnsi" w:hAnsiTheme="minorHAnsi" w:cs="Times New Roman"/>
        </w:rPr>
        <w:t>project sponsor</w:t>
      </w:r>
      <w:r w:rsidRPr="00B618F6">
        <w:rPr>
          <w:rFonts w:asciiTheme="minorHAnsi" w:hAnsiTheme="minorHAnsi" w:cs="Times New Roman"/>
        </w:rPr>
        <w:t>, contractors, co</w:t>
      </w:r>
      <w:r w:rsidR="00702BCC">
        <w:rPr>
          <w:rFonts w:asciiTheme="minorHAnsi" w:hAnsiTheme="minorHAnsi" w:cs="Times New Roman"/>
        </w:rPr>
        <w:t>nsultants, and volunteers.</w:t>
      </w:r>
    </w:p>
    <w:p w14:paraId="46E81868" w14:textId="77777777" w:rsidR="008327A2" w:rsidRDefault="008327A2" w:rsidP="00B618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14:paraId="46E81869" w14:textId="663D1AD8" w:rsidR="007A79CB" w:rsidRDefault="007A79CB" w:rsidP="00B618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If requested by a municipality, District staff can assist with this report. </w:t>
      </w:r>
      <w:r w:rsidR="00C04EC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With time, the District plans to automate this reporting online with simple fill-in-the-blank and drop-down menu responses only required.</w:t>
      </w:r>
    </w:p>
    <w:p w14:paraId="46E8186A" w14:textId="77777777" w:rsidR="007A79CB" w:rsidRDefault="007A79CB" w:rsidP="00B618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14:paraId="46E8186B" w14:textId="77777777" w:rsidR="003D359A" w:rsidRPr="00F112A7" w:rsidRDefault="002363A2" w:rsidP="00B618F6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A</w:t>
      </w:r>
      <w:r w:rsidR="008327A2" w:rsidRPr="00F112A7">
        <w:rPr>
          <w:rFonts w:cs="Times New Roman"/>
          <w:b/>
        </w:rPr>
        <w:t xml:space="preserve">nnual </w:t>
      </w:r>
      <w:r w:rsidR="003D359A" w:rsidRPr="00F112A7">
        <w:rPr>
          <w:rFonts w:cs="Times New Roman"/>
          <w:b/>
        </w:rPr>
        <w:t>Maintenance R</w:t>
      </w:r>
      <w:r w:rsidR="008327A2" w:rsidRPr="00F112A7">
        <w:rPr>
          <w:rFonts w:cs="Times New Roman"/>
          <w:b/>
        </w:rPr>
        <w:t>eport</w:t>
      </w:r>
    </w:p>
    <w:p w14:paraId="46E8186C" w14:textId="77777777" w:rsidR="003D359A" w:rsidRDefault="003D359A" w:rsidP="00B618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14:paraId="46E8186D" w14:textId="30180993" w:rsidR="002363A2" w:rsidRDefault="002363A2" w:rsidP="00236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CD24D4">
        <w:rPr>
          <w:rFonts w:asciiTheme="minorHAnsi" w:hAnsiTheme="minorHAnsi" w:cs="Times New Roman"/>
        </w:rPr>
        <w:t>This report will</w:t>
      </w:r>
      <w:r>
        <w:rPr>
          <w:rFonts w:asciiTheme="minorHAnsi" w:hAnsiTheme="minorHAnsi" w:cs="Times New Roman"/>
        </w:rPr>
        <w:t xml:space="preserve"> summarize p</w:t>
      </w:r>
      <w:r w:rsidRPr="00CD24D4">
        <w:rPr>
          <w:rFonts w:asciiTheme="minorHAnsi" w:hAnsiTheme="minorHAnsi" w:cs="Times New Roman"/>
        </w:rPr>
        <w:t xml:space="preserve">roject performance </w:t>
      </w:r>
      <w:r w:rsidR="007A79CB">
        <w:rPr>
          <w:rFonts w:asciiTheme="minorHAnsi" w:hAnsiTheme="minorHAnsi" w:cs="Times New Roman"/>
        </w:rPr>
        <w:t xml:space="preserve">to the extent easily known </w:t>
      </w:r>
      <w:r w:rsidRPr="00CD24D4">
        <w:rPr>
          <w:rFonts w:asciiTheme="minorHAnsi" w:hAnsiTheme="minorHAnsi" w:cs="Times New Roman"/>
        </w:rPr>
        <w:t>and</w:t>
      </w:r>
      <w:r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 xml:space="preserve">the </w:t>
      </w:r>
      <w:r>
        <w:rPr>
          <w:rFonts w:asciiTheme="minorHAnsi" w:hAnsiTheme="minorHAnsi" w:cs="Times New Roman"/>
        </w:rPr>
        <w:t>project sponsor</w:t>
      </w:r>
      <w:r w:rsidRPr="00CD24D4">
        <w:rPr>
          <w:rFonts w:asciiTheme="minorHAnsi" w:hAnsiTheme="minorHAnsi" w:cs="Times New Roman"/>
        </w:rPr>
        <w:t xml:space="preserve">’s maintenance activities during the preceding </w:t>
      </w:r>
      <w:r w:rsidR="00CA2F63">
        <w:rPr>
          <w:rFonts w:asciiTheme="minorHAnsi" w:hAnsiTheme="minorHAnsi" w:cs="Times New Roman"/>
        </w:rPr>
        <w:t>year</w:t>
      </w:r>
      <w:r w:rsidRPr="00CD24D4">
        <w:rPr>
          <w:rFonts w:asciiTheme="minorHAnsi" w:hAnsiTheme="minorHAnsi" w:cs="Times New Roman"/>
        </w:rPr>
        <w:t xml:space="preserve">. </w:t>
      </w:r>
      <w:r w:rsidR="00C04EC1"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>This report</w:t>
      </w:r>
      <w:r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 xml:space="preserve">is due </w:t>
      </w:r>
      <w:r w:rsidR="00CA2F63">
        <w:rPr>
          <w:rFonts w:asciiTheme="minorHAnsi" w:hAnsiTheme="minorHAnsi" w:cs="Times New Roman"/>
        </w:rPr>
        <w:t xml:space="preserve">April </w:t>
      </w:r>
      <w:r w:rsidR="00EB4C50">
        <w:rPr>
          <w:rFonts w:asciiTheme="minorHAnsi" w:hAnsiTheme="minorHAnsi" w:cs="Times New Roman"/>
        </w:rPr>
        <w:t>30</w:t>
      </w:r>
      <w:r w:rsidRPr="002363A2">
        <w:rPr>
          <w:rFonts w:asciiTheme="minorHAnsi" w:hAnsiTheme="minorHAnsi" w:cs="Times New Roman"/>
          <w:vertAlign w:val="superscript"/>
        </w:rPr>
        <w:t>t</w:t>
      </w:r>
      <w:r w:rsidR="00EB4C50">
        <w:rPr>
          <w:rFonts w:asciiTheme="minorHAnsi" w:hAnsiTheme="minorHAnsi" w:cs="Times New Roman"/>
          <w:vertAlign w:val="superscript"/>
        </w:rPr>
        <w:t>h</w:t>
      </w:r>
      <w:r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 xml:space="preserve">of each year. </w:t>
      </w:r>
      <w:r w:rsidR="00C04EC1"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 xml:space="preserve">The </w:t>
      </w:r>
      <w:r>
        <w:rPr>
          <w:rFonts w:asciiTheme="minorHAnsi" w:hAnsiTheme="minorHAnsi" w:cs="Times New Roman"/>
        </w:rPr>
        <w:t>project sponsor</w:t>
      </w:r>
      <w:r w:rsidRPr="00CD24D4">
        <w:rPr>
          <w:rFonts w:asciiTheme="minorHAnsi" w:hAnsiTheme="minorHAnsi" w:cs="Times New Roman"/>
        </w:rPr>
        <w:t xml:space="preserve"> will provide these reports for the </w:t>
      </w:r>
      <w:r w:rsidR="00B91302">
        <w:rPr>
          <w:rFonts w:asciiTheme="minorHAnsi" w:hAnsiTheme="minorHAnsi" w:cs="Times New Roman"/>
        </w:rPr>
        <w:t>1</w:t>
      </w:r>
      <w:r w:rsidR="006E344E">
        <w:rPr>
          <w:rFonts w:asciiTheme="minorHAnsi" w:hAnsiTheme="minorHAnsi" w:cs="Times New Roman"/>
        </w:rPr>
        <w:t>0</w:t>
      </w:r>
      <w:r w:rsidR="007A79CB">
        <w:rPr>
          <w:rFonts w:asciiTheme="minorHAnsi" w:hAnsiTheme="minorHAnsi" w:cs="Times New Roman"/>
        </w:rPr>
        <w:t xml:space="preserve"> </w:t>
      </w:r>
      <w:r w:rsidRPr="00CD24D4">
        <w:rPr>
          <w:rFonts w:asciiTheme="minorHAnsi" w:hAnsiTheme="minorHAnsi" w:cs="Times New Roman"/>
        </w:rPr>
        <w:t xml:space="preserve">calendar years following the year in which the </w:t>
      </w:r>
      <w:r>
        <w:rPr>
          <w:rFonts w:asciiTheme="minorHAnsi" w:hAnsiTheme="minorHAnsi" w:cs="Times New Roman"/>
        </w:rPr>
        <w:t>project sponsor</w:t>
      </w:r>
      <w:r w:rsidRPr="00CD24D4">
        <w:rPr>
          <w:rFonts w:asciiTheme="minorHAnsi" w:hAnsiTheme="minorHAnsi" w:cs="Times New Roman"/>
        </w:rPr>
        <w:t xml:space="preserve"> completes construction.</w:t>
      </w:r>
      <w:r w:rsidR="00A424B6">
        <w:rPr>
          <w:rFonts w:asciiTheme="minorHAnsi" w:hAnsiTheme="minorHAnsi" w:cs="Times New Roman"/>
        </w:rPr>
        <w:t xml:space="preserve"> </w:t>
      </w:r>
      <w:r w:rsidR="00C04EC1">
        <w:rPr>
          <w:rFonts w:asciiTheme="minorHAnsi" w:hAnsiTheme="minorHAnsi" w:cs="Times New Roman"/>
        </w:rPr>
        <w:t xml:space="preserve"> </w:t>
      </w:r>
      <w:r w:rsidR="00A424B6">
        <w:rPr>
          <w:rFonts w:asciiTheme="minorHAnsi" w:hAnsiTheme="minorHAnsi" w:cs="Times New Roman"/>
        </w:rPr>
        <w:t>The District will create an online tool to simplify this process.</w:t>
      </w:r>
    </w:p>
    <w:p w14:paraId="46E8186E" w14:textId="77777777" w:rsidR="00882F64" w:rsidRDefault="00882F64" w:rsidP="00882F64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6E8186F" w14:textId="77777777" w:rsidR="007A79CB" w:rsidRDefault="007A79CB" w:rsidP="00C04EC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If requested by a municipality, District staff can assist with this annual report.</w:t>
      </w:r>
    </w:p>
    <w:p w14:paraId="46E81870" w14:textId="77777777" w:rsidR="00A424B6" w:rsidRPr="00560698" w:rsidRDefault="00A424B6" w:rsidP="00C04EC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6E81871" w14:textId="77777777" w:rsidR="009F7761" w:rsidRPr="00782983" w:rsidRDefault="009F7761" w:rsidP="00C04EC1">
      <w:pPr>
        <w:spacing w:after="0" w:line="240" w:lineRule="auto"/>
        <w:rPr>
          <w:b/>
        </w:rPr>
      </w:pPr>
      <w:r w:rsidRPr="00782983">
        <w:rPr>
          <w:b/>
        </w:rPr>
        <w:t>District Funding</w:t>
      </w:r>
    </w:p>
    <w:p w14:paraId="2FC3140A" w14:textId="77777777" w:rsidR="00C04EC1" w:rsidRDefault="00C04EC1" w:rsidP="00C04EC1">
      <w:pPr>
        <w:spacing w:after="0"/>
        <w:rPr>
          <w:rFonts w:ascii="Calibri" w:hAnsi="Calibri"/>
        </w:rPr>
      </w:pPr>
    </w:p>
    <w:p w14:paraId="46E81872" w14:textId="701CD128" w:rsidR="008327A2" w:rsidRDefault="00E47121" w:rsidP="00C04EC1">
      <w:pPr>
        <w:spacing w:after="0"/>
        <w:rPr>
          <w:rFonts w:asciiTheme="minorHAnsi" w:hAnsiTheme="minorHAnsi"/>
        </w:rPr>
      </w:pPr>
      <w:r>
        <w:rPr>
          <w:rFonts w:ascii="Calibri" w:hAnsi="Calibri"/>
        </w:rPr>
        <w:t>At the initiation of this effort, f</w:t>
      </w:r>
      <w:r w:rsidR="009F7761" w:rsidRPr="00C6282E">
        <w:rPr>
          <w:rFonts w:ascii="Calibri" w:hAnsi="Calibri"/>
        </w:rPr>
        <w:t xml:space="preserve">unding will be allocated to each </w:t>
      </w:r>
      <w:r w:rsidR="009F7761">
        <w:rPr>
          <w:rFonts w:ascii="Calibri" w:hAnsi="Calibri"/>
        </w:rPr>
        <w:t>municipality</w:t>
      </w:r>
      <w:r w:rsidR="009F7761" w:rsidRPr="00C6282E">
        <w:rPr>
          <w:rFonts w:ascii="Calibri" w:hAnsi="Calibri"/>
        </w:rPr>
        <w:t xml:space="preserve"> based on equalized value</w:t>
      </w:r>
      <w:r w:rsidR="009F7761">
        <w:rPr>
          <w:rFonts w:ascii="Calibri" w:hAnsi="Calibri"/>
        </w:rPr>
        <w:t xml:space="preserve"> for </w:t>
      </w:r>
      <w:r w:rsidR="009F7761" w:rsidRPr="000327A3">
        <w:rPr>
          <w:rFonts w:ascii="Calibri" w:hAnsi="Calibri"/>
        </w:rPr>
        <w:t xml:space="preserve">that municipality, </w:t>
      </w:r>
      <w:proofErr w:type="gramStart"/>
      <w:r w:rsidR="009F7761" w:rsidRPr="000327A3">
        <w:rPr>
          <w:rFonts w:ascii="Calibri" w:hAnsi="Calibri"/>
        </w:rPr>
        <w:t>the means by which</w:t>
      </w:r>
      <w:proofErr w:type="gramEnd"/>
      <w:r w:rsidR="009F7761" w:rsidRPr="000327A3">
        <w:rPr>
          <w:rFonts w:ascii="Calibri" w:hAnsi="Calibri"/>
        </w:rPr>
        <w:t xml:space="preserve"> the funding is collected.</w:t>
      </w:r>
      <w:r w:rsidR="008327A2">
        <w:rPr>
          <w:rFonts w:ascii="Calibri" w:hAnsi="Calibri"/>
        </w:rPr>
        <w:t xml:space="preserve"> </w:t>
      </w:r>
      <w:r w:rsidR="00C04EC1">
        <w:rPr>
          <w:rFonts w:ascii="Calibri" w:hAnsi="Calibri"/>
        </w:rPr>
        <w:t xml:space="preserve"> </w:t>
      </w:r>
      <w:r w:rsidR="008327A2">
        <w:rPr>
          <w:rFonts w:ascii="Calibri" w:hAnsi="Calibri"/>
        </w:rPr>
        <w:t xml:space="preserve">Up to 20% of the allocated </w:t>
      </w:r>
      <w:r w:rsidR="00983511">
        <w:rPr>
          <w:rFonts w:ascii="Calibri" w:hAnsi="Calibri"/>
        </w:rPr>
        <w:t xml:space="preserve">annual </w:t>
      </w:r>
      <w:r w:rsidR="008327A2">
        <w:rPr>
          <w:rFonts w:ascii="Calibri" w:hAnsi="Calibri"/>
        </w:rPr>
        <w:t xml:space="preserve">funding can be used </w:t>
      </w:r>
      <w:r w:rsidR="008327A2" w:rsidRPr="000E7F2F">
        <w:rPr>
          <w:rFonts w:asciiTheme="minorHAnsi" w:hAnsiTheme="minorHAnsi"/>
        </w:rPr>
        <w:t>for</w:t>
      </w:r>
      <w:r w:rsidR="00C75A9F">
        <w:rPr>
          <w:rFonts w:asciiTheme="minorHAnsi" w:hAnsiTheme="minorHAnsi"/>
        </w:rPr>
        <w:t xml:space="preserve"> </w:t>
      </w:r>
      <w:r w:rsidR="00F622D9">
        <w:rPr>
          <w:rFonts w:asciiTheme="minorHAnsi" w:hAnsiTheme="minorHAnsi"/>
        </w:rPr>
        <w:t>staff, consultant, or legal staff for reports and applications,</w:t>
      </w:r>
      <w:r w:rsidR="008327A2" w:rsidRPr="000E7F2F">
        <w:rPr>
          <w:rFonts w:asciiTheme="minorHAnsi" w:hAnsiTheme="minorHAnsi"/>
        </w:rPr>
        <w:t xml:space="preserve"> </w:t>
      </w:r>
      <w:r w:rsidR="00983511">
        <w:rPr>
          <w:rFonts w:asciiTheme="minorHAnsi" w:hAnsiTheme="minorHAnsi"/>
        </w:rPr>
        <w:t>p</w:t>
      </w:r>
      <w:r w:rsidR="00983511" w:rsidRPr="000E7F2F">
        <w:rPr>
          <w:rFonts w:asciiTheme="minorHAnsi" w:hAnsiTheme="minorHAnsi"/>
        </w:rPr>
        <w:t>lanning</w:t>
      </w:r>
      <w:r w:rsidR="000E7F2F" w:rsidRPr="000E7F2F">
        <w:rPr>
          <w:rFonts w:asciiTheme="minorHAnsi" w:hAnsiTheme="minorHAnsi"/>
        </w:rPr>
        <w:t>, engineering, design</w:t>
      </w:r>
      <w:r w:rsidR="00677B8D">
        <w:rPr>
          <w:rFonts w:asciiTheme="minorHAnsi" w:hAnsiTheme="minorHAnsi"/>
        </w:rPr>
        <w:t>,</w:t>
      </w:r>
      <w:r w:rsidR="000E7F2F" w:rsidRPr="000E7F2F">
        <w:rPr>
          <w:rFonts w:asciiTheme="minorHAnsi" w:hAnsiTheme="minorHAnsi"/>
        </w:rPr>
        <w:t xml:space="preserve"> </w:t>
      </w:r>
      <w:r w:rsidR="00F112A7">
        <w:rPr>
          <w:rFonts w:asciiTheme="minorHAnsi" w:hAnsiTheme="minorHAnsi"/>
        </w:rPr>
        <w:t>and construction inspection of green i</w:t>
      </w:r>
      <w:r w:rsidR="000E7F2F" w:rsidRPr="000E7F2F">
        <w:rPr>
          <w:rFonts w:asciiTheme="minorHAnsi" w:hAnsiTheme="minorHAnsi"/>
        </w:rPr>
        <w:t>nfrastructure</w:t>
      </w:r>
      <w:r w:rsidR="008327A2" w:rsidRPr="000E7F2F">
        <w:rPr>
          <w:rFonts w:asciiTheme="minorHAnsi" w:hAnsiTheme="minorHAnsi"/>
        </w:rPr>
        <w:t xml:space="preserve">. </w:t>
      </w:r>
    </w:p>
    <w:p w14:paraId="6D1269D6" w14:textId="4F73A9F8" w:rsidR="00C04EC1" w:rsidRDefault="00C04EC1" w:rsidP="00C04EC1">
      <w:pPr>
        <w:spacing w:after="0"/>
        <w:rPr>
          <w:rFonts w:asciiTheme="minorHAnsi" w:hAnsiTheme="minorHAnsi"/>
          <w:b/>
        </w:rPr>
      </w:pPr>
    </w:p>
    <w:p w14:paraId="234C5C1F" w14:textId="17100F48" w:rsidR="003D03EA" w:rsidRDefault="003D03EA" w:rsidP="00C04EC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MMSD staff time is </w:t>
      </w:r>
      <w:r w:rsidR="00D9217F">
        <w:rPr>
          <w:rFonts w:asciiTheme="minorHAnsi" w:hAnsiTheme="minorHAnsi"/>
        </w:rPr>
        <w:t xml:space="preserve">required to help manage the project, </w:t>
      </w:r>
      <w:r w:rsidR="00D35DC5">
        <w:rPr>
          <w:rFonts w:asciiTheme="minorHAnsi" w:hAnsiTheme="minorHAnsi"/>
        </w:rPr>
        <w:t xml:space="preserve">this </w:t>
      </w:r>
      <w:r w:rsidR="00AE43F5">
        <w:rPr>
          <w:rFonts w:asciiTheme="minorHAnsi" w:hAnsiTheme="minorHAnsi"/>
        </w:rPr>
        <w:t>will be set up in an ICA and will be reimbursed from a municipali</w:t>
      </w:r>
      <w:r w:rsidR="00F4017E">
        <w:rPr>
          <w:rFonts w:asciiTheme="minorHAnsi" w:hAnsiTheme="minorHAnsi"/>
        </w:rPr>
        <w:t xml:space="preserve">ty’s Green Solutions allocation. </w:t>
      </w:r>
      <w:r w:rsidR="00F43A66">
        <w:rPr>
          <w:rFonts w:asciiTheme="minorHAnsi" w:hAnsiTheme="minorHAnsi"/>
        </w:rPr>
        <w:t xml:space="preserve">MMSD staff time will not count </w:t>
      </w:r>
      <w:r w:rsidR="00B7584D">
        <w:rPr>
          <w:rFonts w:asciiTheme="minorHAnsi" w:hAnsiTheme="minorHAnsi"/>
        </w:rPr>
        <w:t>against</w:t>
      </w:r>
      <w:r w:rsidR="00F43A66">
        <w:rPr>
          <w:rFonts w:asciiTheme="minorHAnsi" w:hAnsiTheme="minorHAnsi"/>
        </w:rPr>
        <w:t xml:space="preserve"> the 20% cap. </w:t>
      </w:r>
      <w:r>
        <w:rPr>
          <w:rFonts w:asciiTheme="minorHAnsi" w:hAnsiTheme="minorHAnsi"/>
        </w:rPr>
        <w:t xml:space="preserve"> </w:t>
      </w:r>
    </w:p>
    <w:p w14:paraId="6E9E0828" w14:textId="77777777" w:rsidR="003D03EA" w:rsidRPr="003D03EA" w:rsidRDefault="003D03EA" w:rsidP="00C04EC1">
      <w:pPr>
        <w:spacing w:after="0"/>
        <w:rPr>
          <w:rFonts w:asciiTheme="minorHAnsi" w:hAnsiTheme="minorHAnsi"/>
        </w:rPr>
      </w:pPr>
    </w:p>
    <w:p w14:paraId="46E81873" w14:textId="761D5E13" w:rsidR="00821C8D" w:rsidRDefault="006E344E" w:rsidP="009F7761">
      <w:pPr>
        <w:spacing w:after="0" w:line="240" w:lineRule="auto"/>
        <w:rPr>
          <w:rFonts w:ascii="Calibri" w:hAnsi="Calibri"/>
        </w:rPr>
      </w:pPr>
      <w:r>
        <w:rPr>
          <w:rFonts w:asciiTheme="minorHAnsi" w:hAnsiTheme="minorHAnsi"/>
        </w:rPr>
        <w:t>Starting in 2019, when $5 million per year is allocated to the municipalities, then $300,000 may be rolled over in any given</w:t>
      </w:r>
      <w:r w:rsidR="00B409DF">
        <w:rPr>
          <w:rFonts w:asciiTheme="minorHAnsi" w:hAnsiTheme="minorHAnsi"/>
        </w:rPr>
        <w:t xml:space="preserve"> year</w:t>
      </w:r>
      <w:r w:rsidR="008327A2">
        <w:rPr>
          <w:rFonts w:ascii="Calibri" w:hAnsi="Calibri"/>
        </w:rPr>
        <w:t xml:space="preserve">. </w:t>
      </w:r>
      <w:r w:rsidR="00C04EC1">
        <w:rPr>
          <w:rFonts w:ascii="Calibri" w:hAnsi="Calibri"/>
        </w:rPr>
        <w:t xml:space="preserve"> </w:t>
      </w:r>
      <w:r w:rsidR="008327A2">
        <w:rPr>
          <w:rFonts w:ascii="Calibri" w:hAnsi="Calibri"/>
        </w:rPr>
        <w:t xml:space="preserve">After </w:t>
      </w:r>
      <w:r w:rsidR="00CA2F63">
        <w:rPr>
          <w:rFonts w:ascii="Calibri" w:hAnsi="Calibri"/>
        </w:rPr>
        <w:t xml:space="preserve">May </w:t>
      </w:r>
      <w:r w:rsidR="003D359A">
        <w:rPr>
          <w:rFonts w:ascii="Calibri" w:hAnsi="Calibri"/>
        </w:rPr>
        <w:t>1</w:t>
      </w:r>
      <w:r w:rsidR="003D359A" w:rsidRPr="00B618F6">
        <w:rPr>
          <w:rFonts w:ascii="Calibri" w:hAnsi="Calibri"/>
          <w:vertAlign w:val="superscript"/>
        </w:rPr>
        <w:t>st</w:t>
      </w:r>
      <w:r w:rsidR="003D359A">
        <w:rPr>
          <w:rFonts w:ascii="Calibri" w:hAnsi="Calibri"/>
        </w:rPr>
        <w:t xml:space="preserve"> of</w:t>
      </w:r>
      <w:r w:rsidR="008327A2">
        <w:rPr>
          <w:rFonts w:ascii="Calibri" w:hAnsi="Calibri"/>
        </w:rPr>
        <w:t xml:space="preserve"> each year</w:t>
      </w:r>
      <w:r w:rsidR="00E47121">
        <w:rPr>
          <w:rFonts w:ascii="Calibri" w:hAnsi="Calibri"/>
        </w:rPr>
        <w:t>,</w:t>
      </w:r>
      <w:r w:rsidR="008327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any balance of uncommitted funds </w:t>
      </w:r>
      <w:r w:rsidR="008327A2">
        <w:rPr>
          <w:rFonts w:ascii="Calibri" w:hAnsi="Calibri"/>
        </w:rPr>
        <w:t xml:space="preserve">will be </w:t>
      </w:r>
      <w:r w:rsidR="007825F2">
        <w:rPr>
          <w:rFonts w:ascii="Calibri" w:hAnsi="Calibri"/>
        </w:rPr>
        <w:t>used in t</w:t>
      </w:r>
      <w:r w:rsidR="001C7FA0">
        <w:rPr>
          <w:rFonts w:ascii="Calibri" w:hAnsi="Calibri"/>
        </w:rPr>
        <w:t>he years RFP process.</w:t>
      </w:r>
    </w:p>
    <w:p w14:paraId="46E81874" w14:textId="77777777" w:rsidR="00821C8D" w:rsidRDefault="00821C8D" w:rsidP="009F7761">
      <w:pPr>
        <w:spacing w:after="0" w:line="240" w:lineRule="auto"/>
        <w:rPr>
          <w:rFonts w:ascii="Calibri" w:hAnsi="Calibri"/>
        </w:rPr>
      </w:pPr>
    </w:p>
    <w:p w14:paraId="46E81875" w14:textId="7C0BE403" w:rsidR="009F7761" w:rsidRDefault="009F7761" w:rsidP="009F7761">
      <w:pPr>
        <w:spacing w:after="0" w:line="240" w:lineRule="auto"/>
        <w:rPr>
          <w:rFonts w:ascii="Calibri" w:hAnsi="Calibri"/>
        </w:rPr>
      </w:pPr>
      <w:r w:rsidRPr="0079101F">
        <w:rPr>
          <w:rFonts w:ascii="Calibri" w:hAnsi="Calibri"/>
        </w:rPr>
        <w:t xml:space="preserve">The District </w:t>
      </w:r>
      <w:r w:rsidR="00A424B6">
        <w:rPr>
          <w:rFonts w:ascii="Calibri" w:hAnsi="Calibri"/>
        </w:rPr>
        <w:t>will</w:t>
      </w:r>
      <w:r w:rsidR="00A424B6" w:rsidRPr="0079101F">
        <w:rPr>
          <w:rFonts w:ascii="Calibri" w:hAnsi="Calibri"/>
        </w:rPr>
        <w:t xml:space="preserve"> </w:t>
      </w:r>
      <w:r w:rsidRPr="0079101F">
        <w:rPr>
          <w:rFonts w:ascii="Calibri" w:hAnsi="Calibri"/>
        </w:rPr>
        <w:t xml:space="preserve">not </w:t>
      </w:r>
      <w:r w:rsidR="00A424B6">
        <w:rPr>
          <w:rFonts w:ascii="Calibri" w:hAnsi="Calibri"/>
        </w:rPr>
        <w:t xml:space="preserve">normally </w:t>
      </w:r>
      <w:r w:rsidRPr="0079101F">
        <w:rPr>
          <w:rFonts w:ascii="Calibri" w:hAnsi="Calibri"/>
        </w:rPr>
        <w:t xml:space="preserve">advance any funds to a </w:t>
      </w:r>
      <w:r w:rsidR="003D359A">
        <w:rPr>
          <w:rFonts w:ascii="Calibri" w:hAnsi="Calibri"/>
        </w:rPr>
        <w:t>project sponsor</w:t>
      </w:r>
      <w:r w:rsidRPr="0079101F">
        <w:rPr>
          <w:rFonts w:ascii="Calibri" w:hAnsi="Calibri"/>
        </w:rPr>
        <w:t xml:space="preserve"> for any project.  </w:t>
      </w:r>
      <w:r w:rsidR="00A424B6">
        <w:rPr>
          <w:rFonts w:ascii="Calibri" w:hAnsi="Calibri"/>
        </w:rPr>
        <w:t>Where planning/design costs up front are needed or where special circumstances will create a demonstrated hardship, the District may advance funds to a project sponsor.</w:t>
      </w:r>
      <w:r w:rsidR="00A24F6A">
        <w:rPr>
          <w:rFonts w:ascii="Calibri" w:hAnsi="Calibri"/>
        </w:rPr>
        <w:t xml:space="preserve"> </w:t>
      </w:r>
    </w:p>
    <w:p w14:paraId="46E81876" w14:textId="77777777" w:rsidR="009F7B14" w:rsidRDefault="009F7B14" w:rsidP="009F7761">
      <w:pPr>
        <w:spacing w:after="0" w:line="240" w:lineRule="auto"/>
        <w:rPr>
          <w:rFonts w:ascii="Calibri" w:hAnsi="Calibri"/>
        </w:rPr>
      </w:pPr>
    </w:p>
    <w:p w14:paraId="2EFD5C39" w14:textId="6F48EF59" w:rsidR="00CA37C6" w:rsidRPr="00560698" w:rsidRDefault="009F7761" w:rsidP="00C04EC1">
      <w:pPr>
        <w:spacing w:after="0" w:line="240" w:lineRule="auto"/>
        <w:rPr>
          <w:rFonts w:asciiTheme="minorHAnsi" w:hAnsiTheme="minorHAnsi" w:cstheme="minorHAnsi"/>
          <w:b/>
        </w:rPr>
      </w:pPr>
      <w:r w:rsidRPr="00560698">
        <w:rPr>
          <w:rFonts w:asciiTheme="minorHAnsi" w:hAnsiTheme="minorHAnsi" w:cstheme="minorHAnsi"/>
        </w:rPr>
        <w:t xml:space="preserve">The District will maintain a list of the allocation by municipality, including any accumulated or net amounts. </w:t>
      </w:r>
    </w:p>
    <w:p w14:paraId="46E81879" w14:textId="77777777" w:rsidR="009F7761" w:rsidRPr="00560698" w:rsidRDefault="009F7761" w:rsidP="00C04EC1">
      <w:pPr>
        <w:spacing w:after="0" w:line="240" w:lineRule="auto"/>
        <w:rPr>
          <w:rFonts w:cstheme="minorHAnsi"/>
          <w:b/>
        </w:rPr>
      </w:pPr>
      <w:r w:rsidRPr="00560698">
        <w:rPr>
          <w:rFonts w:cstheme="minorHAnsi"/>
          <w:b/>
        </w:rPr>
        <w:t>Reimbursement</w:t>
      </w:r>
    </w:p>
    <w:p w14:paraId="3B048B33" w14:textId="77777777" w:rsidR="00C04EC1" w:rsidRDefault="00C04EC1" w:rsidP="00C04EC1">
      <w:pPr>
        <w:spacing w:after="0" w:line="240" w:lineRule="auto"/>
        <w:rPr>
          <w:rFonts w:asciiTheme="minorHAnsi" w:hAnsiTheme="minorHAnsi" w:cstheme="minorHAnsi"/>
        </w:rPr>
      </w:pPr>
    </w:p>
    <w:p w14:paraId="46E8187A" w14:textId="77777777" w:rsidR="009F7761" w:rsidRPr="00560698" w:rsidRDefault="009F7761" w:rsidP="009F7761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 xml:space="preserve">District reimbursement is contingent upon </w:t>
      </w:r>
      <w:r w:rsidR="009F7B14">
        <w:rPr>
          <w:rFonts w:asciiTheme="minorHAnsi" w:hAnsiTheme="minorHAnsi" w:cstheme="minorHAnsi"/>
        </w:rPr>
        <w:t>the following</w:t>
      </w:r>
      <w:r w:rsidR="009F7B14" w:rsidRPr="00560698">
        <w:rPr>
          <w:rFonts w:asciiTheme="minorHAnsi" w:hAnsiTheme="minorHAnsi" w:cstheme="minorHAnsi"/>
        </w:rPr>
        <w:t xml:space="preserve"> </w:t>
      </w:r>
      <w:r w:rsidRPr="00560698">
        <w:rPr>
          <w:rFonts w:asciiTheme="minorHAnsi" w:hAnsiTheme="minorHAnsi" w:cstheme="minorHAnsi"/>
        </w:rPr>
        <w:t>criteria:</w:t>
      </w:r>
    </w:p>
    <w:p w14:paraId="46E8187B" w14:textId="77777777" w:rsidR="009F7761" w:rsidRPr="00560698" w:rsidRDefault="00702BCC" w:rsidP="00B618F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F7761" w:rsidRPr="00560698">
        <w:rPr>
          <w:rFonts w:asciiTheme="minorHAnsi" w:hAnsiTheme="minorHAnsi" w:cstheme="minorHAnsi"/>
        </w:rPr>
        <w:t xml:space="preserve">he District must have approved the project </w:t>
      </w:r>
      <w:r>
        <w:rPr>
          <w:rFonts w:asciiTheme="minorHAnsi" w:hAnsiTheme="minorHAnsi" w:cstheme="minorHAnsi"/>
        </w:rPr>
        <w:t>before the project is commenced;</w:t>
      </w:r>
    </w:p>
    <w:p w14:paraId="46E8187C" w14:textId="77777777" w:rsidR="009F7761" w:rsidRPr="00B618F6" w:rsidRDefault="00702BCC" w:rsidP="00B618F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F7761" w:rsidRPr="00B618F6">
        <w:rPr>
          <w:rFonts w:asciiTheme="minorHAnsi" w:hAnsiTheme="minorHAnsi" w:cstheme="minorHAnsi"/>
        </w:rPr>
        <w:t xml:space="preserve">he project </w:t>
      </w:r>
      <w:r>
        <w:rPr>
          <w:rFonts w:asciiTheme="minorHAnsi" w:hAnsiTheme="minorHAnsi" w:cstheme="minorHAnsi"/>
        </w:rPr>
        <w:t>shall be substantially complete;</w:t>
      </w:r>
    </w:p>
    <w:p w14:paraId="46E8187D" w14:textId="77777777" w:rsidR="009F7761" w:rsidRDefault="00702BCC" w:rsidP="00B618F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F7761" w:rsidRPr="00560698">
        <w:rPr>
          <w:rFonts w:asciiTheme="minorHAnsi" w:hAnsiTheme="minorHAnsi" w:cstheme="minorHAnsi"/>
        </w:rPr>
        <w:t xml:space="preserve">he </w:t>
      </w:r>
      <w:r w:rsidR="003D359A">
        <w:rPr>
          <w:rFonts w:asciiTheme="minorHAnsi" w:hAnsiTheme="minorHAnsi" w:cstheme="minorHAnsi"/>
        </w:rPr>
        <w:t>project sponsor</w:t>
      </w:r>
      <w:r w:rsidR="009F7761" w:rsidRPr="00560698">
        <w:rPr>
          <w:rFonts w:asciiTheme="minorHAnsi" w:hAnsiTheme="minorHAnsi" w:cstheme="minorHAnsi"/>
        </w:rPr>
        <w:t xml:space="preserve"> </w:t>
      </w:r>
      <w:r w:rsidR="00290408">
        <w:rPr>
          <w:rFonts w:asciiTheme="minorHAnsi" w:hAnsiTheme="minorHAnsi" w:cstheme="minorHAnsi"/>
        </w:rPr>
        <w:t>will</w:t>
      </w:r>
      <w:r w:rsidR="009F7761" w:rsidRPr="00560698">
        <w:rPr>
          <w:rFonts w:asciiTheme="minorHAnsi" w:hAnsiTheme="minorHAnsi" w:cstheme="minorHAnsi"/>
        </w:rPr>
        <w:t xml:space="preserve"> have provided documentation of the project’s results</w:t>
      </w:r>
      <w:r w:rsidR="00B7436D">
        <w:rPr>
          <w:rFonts w:asciiTheme="minorHAnsi" w:hAnsiTheme="minorHAnsi" w:cstheme="minorHAnsi"/>
        </w:rPr>
        <w:t xml:space="preserve"> as described in the Project Comple</w:t>
      </w:r>
      <w:r>
        <w:rPr>
          <w:rFonts w:asciiTheme="minorHAnsi" w:hAnsiTheme="minorHAnsi" w:cstheme="minorHAnsi"/>
        </w:rPr>
        <w:t>tion s</w:t>
      </w:r>
      <w:r w:rsidR="00B7436D">
        <w:rPr>
          <w:rFonts w:asciiTheme="minorHAnsi" w:hAnsiTheme="minorHAnsi" w:cstheme="minorHAnsi"/>
        </w:rPr>
        <w:t>ection above</w:t>
      </w:r>
      <w:r w:rsidR="005E0127">
        <w:rPr>
          <w:rFonts w:asciiTheme="minorHAnsi" w:hAnsiTheme="minorHAnsi" w:cstheme="minorHAnsi"/>
        </w:rPr>
        <w:t xml:space="preserve"> (including the baseline report)</w:t>
      </w:r>
      <w:r>
        <w:rPr>
          <w:rFonts w:asciiTheme="minorHAnsi" w:hAnsiTheme="minorHAnsi" w:cstheme="minorHAnsi"/>
        </w:rPr>
        <w:t>;</w:t>
      </w:r>
    </w:p>
    <w:p w14:paraId="46E8187E" w14:textId="04762081" w:rsidR="005E0127" w:rsidRPr="00B618F6" w:rsidRDefault="00702BCC" w:rsidP="00B618F6">
      <w:pPr>
        <w:pStyle w:val="ListParagraph"/>
        <w:numPr>
          <w:ilvl w:val="0"/>
          <w:numId w:val="29"/>
        </w:numPr>
        <w:rPr>
          <w:rFonts w:ascii="Calibri" w:hAnsi="Calibri"/>
        </w:rPr>
      </w:pPr>
      <w:r>
        <w:rPr>
          <w:rFonts w:asciiTheme="minorHAnsi" w:hAnsiTheme="minorHAnsi" w:cstheme="minorHAnsi"/>
        </w:rPr>
        <w:t>c</w:t>
      </w:r>
      <w:r w:rsidR="005E0127" w:rsidRPr="009F7B14">
        <w:rPr>
          <w:rFonts w:asciiTheme="minorHAnsi" w:hAnsiTheme="minorHAnsi" w:cstheme="minorHAnsi"/>
        </w:rPr>
        <w:t>onservation easement</w:t>
      </w:r>
      <w:r w:rsidR="005E0127" w:rsidRPr="00606C0D">
        <w:rPr>
          <w:rFonts w:asciiTheme="minorHAnsi" w:hAnsiTheme="minorHAnsi" w:cstheme="minorHAnsi"/>
        </w:rPr>
        <w:t xml:space="preserve"> will be </w:t>
      </w:r>
      <w:r w:rsidR="009F7B14" w:rsidRPr="00606C0D">
        <w:rPr>
          <w:rFonts w:asciiTheme="minorHAnsi" w:hAnsiTheme="minorHAnsi" w:cstheme="minorHAnsi"/>
        </w:rPr>
        <w:t>executed</w:t>
      </w:r>
      <w:r w:rsidR="005E0127" w:rsidRPr="00C77844">
        <w:rPr>
          <w:rFonts w:asciiTheme="minorHAnsi" w:hAnsiTheme="minorHAnsi" w:cstheme="minorHAnsi"/>
        </w:rPr>
        <w:t>.</w:t>
      </w:r>
      <w:r w:rsidR="00C04EC1">
        <w:rPr>
          <w:rFonts w:asciiTheme="minorHAnsi" w:hAnsiTheme="minorHAnsi" w:cstheme="minorHAnsi"/>
        </w:rPr>
        <w:t xml:space="preserve"> </w:t>
      </w:r>
      <w:r w:rsidR="005E0127" w:rsidRPr="00C77844">
        <w:rPr>
          <w:rFonts w:asciiTheme="minorHAnsi" w:hAnsiTheme="minorHAnsi" w:cstheme="minorHAnsi"/>
        </w:rPr>
        <w:t xml:space="preserve"> </w:t>
      </w:r>
      <w:r w:rsidR="009F7B14" w:rsidRPr="00C77844">
        <w:rPr>
          <w:rFonts w:ascii="Calibri" w:hAnsi="Calibri"/>
        </w:rPr>
        <w:t xml:space="preserve">GS </w:t>
      </w:r>
      <w:r w:rsidR="009F7B14">
        <w:rPr>
          <w:rFonts w:ascii="Calibri" w:hAnsi="Calibri"/>
        </w:rPr>
        <w:t>w</w:t>
      </w:r>
      <w:r w:rsidR="009F7B14" w:rsidRPr="00B618F6">
        <w:rPr>
          <w:rFonts w:ascii="Calibri" w:hAnsi="Calibri"/>
        </w:rPr>
        <w:t>ork is expected to be maintained and function</w:t>
      </w:r>
      <w:r w:rsidR="00677B8D">
        <w:rPr>
          <w:rFonts w:ascii="Calibri" w:hAnsi="Calibri"/>
        </w:rPr>
        <w:t xml:space="preserve">al for a </w:t>
      </w:r>
      <w:r w:rsidR="00677B8D" w:rsidRPr="00916116">
        <w:rPr>
          <w:rFonts w:ascii="Calibri" w:hAnsi="Calibri"/>
        </w:rPr>
        <w:t>1</w:t>
      </w:r>
      <w:r w:rsidR="006E344E">
        <w:rPr>
          <w:rFonts w:ascii="Calibri" w:hAnsi="Calibri"/>
        </w:rPr>
        <w:t>0</w:t>
      </w:r>
      <w:r w:rsidR="00677B8D">
        <w:rPr>
          <w:rFonts w:ascii="Calibri" w:hAnsi="Calibri"/>
        </w:rPr>
        <w:t>-</w:t>
      </w:r>
      <w:r>
        <w:rPr>
          <w:rFonts w:ascii="Calibri" w:hAnsi="Calibri"/>
        </w:rPr>
        <w:t xml:space="preserve">year period of </w:t>
      </w:r>
      <w:proofErr w:type="gramStart"/>
      <w:r>
        <w:rPr>
          <w:rFonts w:ascii="Calibri" w:hAnsi="Calibri"/>
        </w:rPr>
        <w:t>time;</w:t>
      </w:r>
      <w:proofErr w:type="gramEnd"/>
    </w:p>
    <w:p w14:paraId="46E8187F" w14:textId="77777777" w:rsidR="009F7B14" w:rsidRPr="00B618F6" w:rsidRDefault="00702BCC" w:rsidP="00B618F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="Calibri" w:hAnsi="Calibri"/>
        </w:rPr>
        <w:t>p</w:t>
      </w:r>
      <w:r w:rsidR="009F7B14">
        <w:rPr>
          <w:rFonts w:ascii="Calibri" w:hAnsi="Calibri"/>
        </w:rPr>
        <w:t xml:space="preserve">roject sponsors </w:t>
      </w:r>
      <w:r w:rsidR="00290408">
        <w:rPr>
          <w:rFonts w:ascii="Calibri" w:hAnsi="Calibri"/>
        </w:rPr>
        <w:t>will</w:t>
      </w:r>
      <w:r w:rsidR="009F7B14">
        <w:rPr>
          <w:rFonts w:ascii="Calibri" w:hAnsi="Calibri"/>
        </w:rPr>
        <w:t xml:space="preserve"> </w:t>
      </w:r>
      <w:r>
        <w:rPr>
          <w:rFonts w:ascii="Calibri" w:hAnsi="Calibri"/>
        </w:rPr>
        <w:t>post educational signage;</w:t>
      </w:r>
    </w:p>
    <w:p w14:paraId="46E81880" w14:textId="77777777" w:rsidR="009F7B14" w:rsidRPr="00560698" w:rsidRDefault="00702BCC" w:rsidP="00B618F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="Calibri" w:hAnsi="Calibri"/>
        </w:rPr>
        <w:lastRenderedPageBreak/>
        <w:t>m</w:t>
      </w:r>
      <w:r w:rsidR="009F7B14">
        <w:rPr>
          <w:rFonts w:ascii="Calibri" w:hAnsi="Calibri"/>
        </w:rPr>
        <w:t>unicipalities will post a photograph and short description of the project and its benefits in public new</w:t>
      </w:r>
      <w:r>
        <w:rPr>
          <w:rFonts w:ascii="Calibri" w:hAnsi="Calibri"/>
        </w:rPr>
        <w:t>sletters and/or on the internet.</w:t>
      </w:r>
    </w:p>
    <w:p w14:paraId="46E81881" w14:textId="77777777" w:rsidR="009F7761" w:rsidRPr="00560698" w:rsidRDefault="009F7761" w:rsidP="009F7761">
      <w:pPr>
        <w:spacing w:after="0" w:line="240" w:lineRule="auto"/>
        <w:rPr>
          <w:rFonts w:asciiTheme="minorHAnsi" w:hAnsiTheme="minorHAnsi" w:cstheme="minorHAnsi"/>
        </w:rPr>
      </w:pPr>
    </w:p>
    <w:p w14:paraId="46E81882" w14:textId="77777777" w:rsidR="009F7761" w:rsidRPr="00560698" w:rsidRDefault="009F7761" w:rsidP="009F7761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 xml:space="preserve">Upon satisfaction of the above criteria, reimbursement may be requested.  </w:t>
      </w:r>
    </w:p>
    <w:p w14:paraId="46E81883" w14:textId="77777777" w:rsidR="009F7761" w:rsidRPr="00560698" w:rsidRDefault="009F7761" w:rsidP="009F7761">
      <w:pPr>
        <w:spacing w:after="0" w:line="240" w:lineRule="auto"/>
        <w:rPr>
          <w:rFonts w:asciiTheme="minorHAnsi" w:hAnsiTheme="minorHAnsi" w:cstheme="minorHAnsi"/>
        </w:rPr>
      </w:pPr>
    </w:p>
    <w:p w14:paraId="46E81884" w14:textId="56BA013E" w:rsidR="00821C8D" w:rsidRDefault="009F7761" w:rsidP="00821C8D">
      <w:pPr>
        <w:spacing w:after="0" w:line="240" w:lineRule="auto"/>
        <w:rPr>
          <w:rFonts w:asciiTheme="minorHAnsi" w:hAnsiTheme="minorHAnsi" w:cs="Times New Roman"/>
        </w:rPr>
      </w:pPr>
      <w:r w:rsidRPr="00560698">
        <w:rPr>
          <w:rFonts w:asciiTheme="minorHAnsi" w:hAnsiTheme="minorHAnsi" w:cstheme="minorHAnsi"/>
        </w:rPr>
        <w:t xml:space="preserve">The District </w:t>
      </w:r>
      <w:r w:rsidR="00677B8D">
        <w:rPr>
          <w:rFonts w:asciiTheme="minorHAnsi" w:hAnsiTheme="minorHAnsi" w:cstheme="minorHAnsi"/>
        </w:rPr>
        <w:t>will</w:t>
      </w:r>
      <w:r w:rsidRPr="00560698">
        <w:rPr>
          <w:rFonts w:asciiTheme="minorHAnsi" w:hAnsiTheme="minorHAnsi" w:cstheme="minorHAnsi"/>
        </w:rPr>
        <w:t xml:space="preserve"> reimburse the </w:t>
      </w:r>
      <w:r w:rsidR="003D359A">
        <w:rPr>
          <w:rFonts w:asciiTheme="minorHAnsi" w:hAnsiTheme="minorHAnsi" w:cstheme="minorHAnsi"/>
        </w:rPr>
        <w:t>project sponsor</w:t>
      </w:r>
      <w:r w:rsidRPr="00560698">
        <w:rPr>
          <w:rFonts w:asciiTheme="minorHAnsi" w:hAnsiTheme="minorHAnsi" w:cstheme="minorHAnsi"/>
        </w:rPr>
        <w:t xml:space="preserve"> when the District contact approves the completion of </w:t>
      </w:r>
      <w:r w:rsidR="00821C8D" w:rsidRPr="00560698">
        <w:rPr>
          <w:rFonts w:asciiTheme="minorHAnsi" w:hAnsiTheme="minorHAnsi" w:cstheme="minorHAnsi"/>
        </w:rPr>
        <w:t>GS</w:t>
      </w:r>
      <w:r w:rsidR="008C5FE1" w:rsidRPr="00560698">
        <w:rPr>
          <w:rFonts w:asciiTheme="minorHAnsi" w:hAnsiTheme="minorHAnsi" w:cstheme="minorHAnsi"/>
        </w:rPr>
        <w:t xml:space="preserve"> </w:t>
      </w:r>
      <w:r w:rsidR="00983511">
        <w:rPr>
          <w:rFonts w:asciiTheme="minorHAnsi" w:hAnsiTheme="minorHAnsi" w:cstheme="minorHAnsi"/>
        </w:rPr>
        <w:t>w</w:t>
      </w:r>
      <w:r w:rsidR="00983511" w:rsidRPr="00560698">
        <w:rPr>
          <w:rFonts w:asciiTheme="minorHAnsi" w:hAnsiTheme="minorHAnsi" w:cstheme="minorHAnsi"/>
        </w:rPr>
        <w:t xml:space="preserve">ork </w:t>
      </w:r>
      <w:r w:rsidRPr="00560698">
        <w:rPr>
          <w:rFonts w:asciiTheme="minorHAnsi" w:hAnsiTheme="minorHAnsi" w:cstheme="minorHAnsi"/>
        </w:rPr>
        <w:t xml:space="preserve">and satisfaction of all terms in the </w:t>
      </w:r>
      <w:r w:rsidR="003D359A">
        <w:rPr>
          <w:rFonts w:asciiTheme="minorHAnsi" w:hAnsiTheme="minorHAnsi" w:cstheme="minorHAnsi"/>
        </w:rPr>
        <w:t>Funding Agreement.</w:t>
      </w:r>
      <w:r w:rsidR="00C04EC1">
        <w:rPr>
          <w:rFonts w:asciiTheme="minorHAnsi" w:hAnsiTheme="minorHAnsi" w:cstheme="minorHAnsi"/>
        </w:rPr>
        <w:t xml:space="preserve"> </w:t>
      </w:r>
      <w:r w:rsidR="00A424B6" w:rsidRPr="00A424B6">
        <w:rPr>
          <w:rFonts w:asciiTheme="minorHAnsi" w:hAnsiTheme="minorHAnsi" w:cs="Times New Roman"/>
        </w:rPr>
        <w:t xml:space="preserve"> </w:t>
      </w:r>
      <w:r w:rsidR="00BF6437">
        <w:rPr>
          <w:rFonts w:asciiTheme="minorHAnsi" w:hAnsiTheme="minorHAnsi" w:cs="Times New Roman"/>
        </w:rPr>
        <w:t>The on</w:t>
      </w:r>
      <w:r w:rsidR="00A424B6">
        <w:rPr>
          <w:rFonts w:asciiTheme="minorHAnsi" w:hAnsiTheme="minorHAnsi" w:cs="Times New Roman"/>
        </w:rPr>
        <w:t>line tool to be created by the District is expected to simplify this process.</w:t>
      </w:r>
    </w:p>
    <w:p w14:paraId="46E81885" w14:textId="77777777" w:rsidR="00A02CCE" w:rsidRDefault="00A02CCE" w:rsidP="00821C8D">
      <w:pPr>
        <w:spacing w:after="0" w:line="240" w:lineRule="auto"/>
        <w:rPr>
          <w:rFonts w:asciiTheme="minorHAnsi" w:hAnsiTheme="minorHAnsi" w:cs="Times New Roman"/>
        </w:rPr>
      </w:pPr>
    </w:p>
    <w:p w14:paraId="46E81887" w14:textId="77777777" w:rsidR="003D359A" w:rsidRPr="00560698" w:rsidRDefault="003D359A" w:rsidP="00821C8D">
      <w:pPr>
        <w:spacing w:after="0" w:line="240" w:lineRule="auto"/>
        <w:rPr>
          <w:rFonts w:asciiTheme="minorHAnsi" w:hAnsiTheme="minorHAnsi" w:cstheme="minorHAnsi"/>
          <w:b/>
        </w:rPr>
      </w:pPr>
    </w:p>
    <w:p w14:paraId="46E81888" w14:textId="77777777" w:rsidR="00965DCA" w:rsidRPr="00560698" w:rsidRDefault="00965DCA" w:rsidP="00821C8D">
      <w:pPr>
        <w:spacing w:after="120" w:line="240" w:lineRule="auto"/>
        <w:rPr>
          <w:rFonts w:cstheme="minorHAnsi"/>
          <w:b/>
        </w:rPr>
      </w:pPr>
      <w:r w:rsidRPr="00560698">
        <w:rPr>
          <w:rFonts w:cstheme="minorHAnsi"/>
          <w:b/>
        </w:rPr>
        <w:t>Disclaimer</w:t>
      </w:r>
    </w:p>
    <w:p w14:paraId="46E81889" w14:textId="648DA1AD" w:rsidR="00965DCA" w:rsidRPr="00560698" w:rsidRDefault="00965DCA" w:rsidP="00694D43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 xml:space="preserve">This project is included in the </w:t>
      </w:r>
      <w:proofErr w:type="gramStart"/>
      <w:r w:rsidRPr="00560698">
        <w:rPr>
          <w:rFonts w:asciiTheme="minorHAnsi" w:hAnsiTheme="minorHAnsi" w:cstheme="minorHAnsi"/>
        </w:rPr>
        <w:t>District’s</w:t>
      </w:r>
      <w:proofErr w:type="gramEnd"/>
      <w:r w:rsidRPr="00560698">
        <w:rPr>
          <w:rFonts w:asciiTheme="minorHAnsi" w:hAnsiTheme="minorHAnsi" w:cstheme="minorHAnsi"/>
        </w:rPr>
        <w:t xml:space="preserve"> 201</w:t>
      </w:r>
      <w:r w:rsidR="005E0127">
        <w:rPr>
          <w:rFonts w:asciiTheme="minorHAnsi" w:hAnsiTheme="minorHAnsi" w:cstheme="minorHAnsi"/>
        </w:rPr>
        <w:t>5 - 20</w:t>
      </w:r>
      <w:r w:rsidR="00B91302">
        <w:rPr>
          <w:rFonts w:asciiTheme="minorHAnsi" w:hAnsiTheme="minorHAnsi" w:cstheme="minorHAnsi"/>
        </w:rPr>
        <w:t>2</w:t>
      </w:r>
      <w:r w:rsidR="00C61C14">
        <w:rPr>
          <w:rFonts w:asciiTheme="minorHAnsi" w:hAnsiTheme="minorHAnsi" w:cstheme="minorHAnsi"/>
        </w:rPr>
        <w:t>7</w:t>
      </w:r>
      <w:r w:rsidRPr="00560698">
        <w:rPr>
          <w:rFonts w:asciiTheme="minorHAnsi" w:hAnsiTheme="minorHAnsi" w:cstheme="minorHAnsi"/>
        </w:rPr>
        <w:t xml:space="preserve"> Capital Budget and long-range </w:t>
      </w:r>
      <w:r w:rsidR="000B1604" w:rsidRPr="00560698">
        <w:rPr>
          <w:rFonts w:asciiTheme="minorHAnsi" w:hAnsiTheme="minorHAnsi" w:cstheme="minorHAnsi"/>
        </w:rPr>
        <w:t>financing plan.  For each fiscal year, t</w:t>
      </w:r>
      <w:r w:rsidRPr="00560698">
        <w:rPr>
          <w:rFonts w:asciiTheme="minorHAnsi" w:hAnsiTheme="minorHAnsi" w:cstheme="minorHAnsi"/>
        </w:rPr>
        <w:t xml:space="preserve">he District’s Commission adopts an annual budget and approves </w:t>
      </w:r>
      <w:r w:rsidR="000B1604" w:rsidRPr="00560698">
        <w:rPr>
          <w:rFonts w:asciiTheme="minorHAnsi" w:hAnsiTheme="minorHAnsi" w:cstheme="minorHAnsi"/>
        </w:rPr>
        <w:t>a</w:t>
      </w:r>
      <w:r w:rsidRPr="00560698">
        <w:rPr>
          <w:rFonts w:asciiTheme="minorHAnsi" w:hAnsiTheme="minorHAnsi" w:cstheme="minorHAnsi"/>
        </w:rPr>
        <w:t xml:space="preserve"> long-range</w:t>
      </w:r>
      <w:r w:rsidR="000B1604" w:rsidRPr="00560698">
        <w:rPr>
          <w:rFonts w:asciiTheme="minorHAnsi" w:hAnsiTheme="minorHAnsi" w:cstheme="minorHAnsi"/>
        </w:rPr>
        <w:t xml:space="preserve"> financing</w:t>
      </w:r>
      <w:r w:rsidR="00677B8D">
        <w:rPr>
          <w:rFonts w:asciiTheme="minorHAnsi" w:hAnsiTheme="minorHAnsi" w:cstheme="minorHAnsi"/>
        </w:rPr>
        <w:t xml:space="preserve"> </w:t>
      </w:r>
      <w:r w:rsidRPr="00560698">
        <w:rPr>
          <w:rFonts w:asciiTheme="minorHAnsi" w:hAnsiTheme="minorHAnsi" w:cstheme="minorHAnsi"/>
        </w:rPr>
        <w:t xml:space="preserve">plan.  Such approval of the long-range </w:t>
      </w:r>
      <w:r w:rsidR="000B1604" w:rsidRPr="00560698">
        <w:rPr>
          <w:rFonts w:asciiTheme="minorHAnsi" w:hAnsiTheme="minorHAnsi" w:cstheme="minorHAnsi"/>
        </w:rPr>
        <w:t xml:space="preserve">financing </w:t>
      </w:r>
      <w:r w:rsidRPr="00560698">
        <w:rPr>
          <w:rFonts w:asciiTheme="minorHAnsi" w:hAnsiTheme="minorHAnsi" w:cstheme="minorHAnsi"/>
        </w:rPr>
        <w:t xml:space="preserve">plan does not commit the District to any future project or funding.  Should the project not be approved in future years’ </w:t>
      </w:r>
      <w:r w:rsidR="000B1604" w:rsidRPr="00560698">
        <w:rPr>
          <w:rFonts w:asciiTheme="minorHAnsi" w:hAnsiTheme="minorHAnsi" w:cstheme="minorHAnsi"/>
        </w:rPr>
        <w:t xml:space="preserve">capital </w:t>
      </w:r>
      <w:r w:rsidRPr="00560698">
        <w:rPr>
          <w:rFonts w:asciiTheme="minorHAnsi" w:hAnsiTheme="minorHAnsi" w:cstheme="minorHAnsi"/>
        </w:rPr>
        <w:t xml:space="preserve">budgets, the District’s funding and reimbursement obligation will be limited </w:t>
      </w:r>
      <w:r w:rsidR="000B1604" w:rsidRPr="00560698">
        <w:rPr>
          <w:rFonts w:asciiTheme="minorHAnsi" w:hAnsiTheme="minorHAnsi" w:cstheme="minorHAnsi"/>
        </w:rPr>
        <w:t xml:space="preserve">to projects having a completed </w:t>
      </w:r>
      <w:r w:rsidR="000C6997">
        <w:rPr>
          <w:rFonts w:asciiTheme="minorHAnsi" w:hAnsiTheme="minorHAnsi" w:cstheme="minorHAnsi"/>
        </w:rPr>
        <w:t>funding a</w:t>
      </w:r>
      <w:r w:rsidR="003D359A">
        <w:rPr>
          <w:rFonts w:asciiTheme="minorHAnsi" w:hAnsiTheme="minorHAnsi" w:cstheme="minorHAnsi"/>
        </w:rPr>
        <w:t>greement</w:t>
      </w:r>
      <w:r w:rsidR="000B1604" w:rsidRPr="00560698">
        <w:rPr>
          <w:rFonts w:asciiTheme="minorHAnsi" w:hAnsiTheme="minorHAnsi" w:cstheme="minorHAnsi"/>
        </w:rPr>
        <w:t xml:space="preserve"> with the District for the work</w:t>
      </w:r>
      <w:r w:rsidRPr="00560698">
        <w:rPr>
          <w:rFonts w:asciiTheme="minorHAnsi" w:hAnsiTheme="minorHAnsi" w:cstheme="minorHAnsi"/>
        </w:rPr>
        <w:t>.</w:t>
      </w:r>
    </w:p>
    <w:p w14:paraId="46E8188A" w14:textId="77777777" w:rsidR="00965DCA" w:rsidRPr="00560698" w:rsidRDefault="00965DCA" w:rsidP="00694D43">
      <w:pPr>
        <w:spacing w:after="0" w:line="240" w:lineRule="auto"/>
        <w:rPr>
          <w:rFonts w:asciiTheme="minorHAnsi" w:hAnsiTheme="minorHAnsi" w:cstheme="minorHAnsi"/>
        </w:rPr>
      </w:pPr>
    </w:p>
    <w:p w14:paraId="46E8188B" w14:textId="77777777" w:rsidR="00965DCA" w:rsidRPr="00560698" w:rsidRDefault="00965DCA" w:rsidP="00694D43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>Any work performed by a municipality prior to District approval is done at the municipalities’ own risk.</w:t>
      </w:r>
    </w:p>
    <w:p w14:paraId="46E8188C" w14:textId="77777777" w:rsidR="009A1793" w:rsidRPr="00560698" w:rsidRDefault="009A1793" w:rsidP="00694D43">
      <w:pPr>
        <w:spacing w:after="0" w:line="240" w:lineRule="auto"/>
        <w:rPr>
          <w:rFonts w:asciiTheme="minorHAnsi" w:hAnsiTheme="minorHAnsi" w:cstheme="minorHAnsi"/>
        </w:rPr>
      </w:pPr>
    </w:p>
    <w:p w14:paraId="1348F9D4" w14:textId="2282F63C" w:rsidR="005D7D02" w:rsidRPr="00560698" w:rsidRDefault="009A1793" w:rsidP="00694D43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 xml:space="preserve">Any exceptions to the above policy will be on a case by case basis at the discretion of the </w:t>
      </w:r>
      <w:r w:rsidR="005A11A5" w:rsidRPr="00560698">
        <w:rPr>
          <w:rFonts w:asciiTheme="minorHAnsi" w:hAnsiTheme="minorHAnsi" w:cstheme="minorHAnsi"/>
        </w:rPr>
        <w:t>District’s</w:t>
      </w:r>
      <w:r w:rsidRPr="00560698">
        <w:rPr>
          <w:rFonts w:asciiTheme="minorHAnsi" w:hAnsiTheme="minorHAnsi" w:cstheme="minorHAnsi"/>
        </w:rPr>
        <w:t xml:space="preserve"> Executive Director.</w:t>
      </w:r>
    </w:p>
    <w:p w14:paraId="345576EE" w14:textId="77777777" w:rsidR="00C04EC1" w:rsidRPr="00560698" w:rsidRDefault="00C04EC1" w:rsidP="00694D43">
      <w:pPr>
        <w:spacing w:after="0" w:line="240" w:lineRule="auto"/>
        <w:rPr>
          <w:rFonts w:asciiTheme="minorHAnsi" w:hAnsiTheme="minorHAnsi" w:cstheme="minorHAnsi"/>
        </w:rPr>
      </w:pPr>
    </w:p>
    <w:p w14:paraId="46E81891" w14:textId="77777777" w:rsidR="0075319F" w:rsidRPr="0075319F" w:rsidRDefault="00781CF1" w:rsidP="0075319F">
      <w:pPr>
        <w:spacing w:after="0"/>
        <w:rPr>
          <w:rFonts w:cstheme="minorHAnsi"/>
          <w:b/>
        </w:rPr>
      </w:pPr>
      <w:r w:rsidRPr="00560698">
        <w:rPr>
          <w:rFonts w:cstheme="minorHAnsi"/>
          <w:b/>
        </w:rPr>
        <w:t>District Contact</w:t>
      </w:r>
      <w:r w:rsidR="00BB6361" w:rsidRPr="00560698">
        <w:rPr>
          <w:rFonts w:cstheme="minorHAnsi"/>
          <w:b/>
        </w:rPr>
        <w:t xml:space="preserve"> for the </w:t>
      </w:r>
      <w:r w:rsidR="00821C8D" w:rsidRPr="00560698">
        <w:rPr>
          <w:rFonts w:cstheme="minorHAnsi"/>
          <w:b/>
        </w:rPr>
        <w:t>Green Solutions</w:t>
      </w:r>
      <w:r w:rsidRPr="00560698">
        <w:rPr>
          <w:rFonts w:cstheme="minorHAnsi"/>
          <w:b/>
        </w:rPr>
        <w:t>:</w:t>
      </w:r>
    </w:p>
    <w:p w14:paraId="46E81892" w14:textId="3AF0D4D1" w:rsidR="00043BCA" w:rsidRPr="00560698" w:rsidRDefault="00CA2F63" w:rsidP="00694D4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Andy Kaminski</w:t>
      </w:r>
      <w:r w:rsidR="00B91302">
        <w:rPr>
          <w:rFonts w:asciiTheme="minorHAnsi" w:hAnsiTheme="minorHAnsi" w:cstheme="minorHAnsi"/>
        </w:rPr>
        <w:t>, P.E.</w:t>
      </w:r>
      <w:r w:rsidR="00AD5C56">
        <w:rPr>
          <w:rFonts w:asciiTheme="minorHAnsi" w:hAnsiTheme="minorHAnsi" w:cstheme="minorHAnsi"/>
        </w:rPr>
        <w:t>, ENV SP</w:t>
      </w:r>
    </w:p>
    <w:p w14:paraId="46E81893" w14:textId="439C2E73" w:rsidR="00781CF1" w:rsidRPr="00560698" w:rsidRDefault="00CA2F63" w:rsidP="00694D4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</w:t>
      </w:r>
      <w:r w:rsidRPr="00560698">
        <w:rPr>
          <w:rFonts w:asciiTheme="minorHAnsi" w:hAnsiTheme="minorHAnsi" w:cstheme="minorHAnsi"/>
        </w:rPr>
        <w:t xml:space="preserve"> </w:t>
      </w:r>
      <w:r w:rsidR="00781CF1" w:rsidRPr="00560698">
        <w:rPr>
          <w:rFonts w:asciiTheme="minorHAnsi" w:hAnsiTheme="minorHAnsi" w:cstheme="minorHAnsi"/>
        </w:rPr>
        <w:t>Manager</w:t>
      </w:r>
    </w:p>
    <w:p w14:paraId="46E81894" w14:textId="19169BAD" w:rsidR="00781CF1" w:rsidRPr="00560698" w:rsidRDefault="00781CF1" w:rsidP="00694D43">
      <w:pPr>
        <w:spacing w:after="0" w:line="240" w:lineRule="auto"/>
        <w:rPr>
          <w:rFonts w:asciiTheme="minorHAnsi" w:hAnsiTheme="minorHAnsi" w:cstheme="minorHAnsi"/>
        </w:rPr>
      </w:pPr>
      <w:r w:rsidRPr="00560698">
        <w:rPr>
          <w:rFonts w:asciiTheme="minorHAnsi" w:hAnsiTheme="minorHAnsi" w:cstheme="minorHAnsi"/>
        </w:rPr>
        <w:t>414/</w:t>
      </w:r>
      <w:r w:rsidR="00F82668" w:rsidRPr="00560698">
        <w:rPr>
          <w:rFonts w:asciiTheme="minorHAnsi" w:hAnsiTheme="minorHAnsi" w:cstheme="minorHAnsi"/>
        </w:rPr>
        <w:t>225-2</w:t>
      </w:r>
      <w:r w:rsidR="00CA2F63">
        <w:rPr>
          <w:rFonts w:asciiTheme="minorHAnsi" w:hAnsiTheme="minorHAnsi" w:cstheme="minorHAnsi"/>
        </w:rPr>
        <w:t>245</w:t>
      </w:r>
    </w:p>
    <w:p w14:paraId="46E81895" w14:textId="636EC985" w:rsidR="00781CF1" w:rsidRPr="00560698" w:rsidRDefault="00CA2F63" w:rsidP="00694D4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akaminski</w:t>
      </w:r>
      <w:r w:rsidR="00781CF1" w:rsidRPr="00560698">
        <w:rPr>
          <w:rFonts w:asciiTheme="minorHAnsi" w:hAnsiTheme="minorHAnsi" w:cstheme="minorHAnsi"/>
        </w:rPr>
        <w:t>@mmsd.com</w:t>
      </w:r>
    </w:p>
    <w:sectPr w:rsidR="00781CF1" w:rsidRPr="00560698" w:rsidSect="00560698">
      <w:headerReference w:type="default" r:id="rId11"/>
      <w:footerReference w:type="defaul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52E4" w14:textId="77777777" w:rsidR="00B9264F" w:rsidRDefault="00B9264F" w:rsidP="00CA2AB7">
      <w:pPr>
        <w:spacing w:after="0" w:line="240" w:lineRule="auto"/>
      </w:pPr>
      <w:r>
        <w:separator/>
      </w:r>
    </w:p>
  </w:endnote>
  <w:endnote w:type="continuationSeparator" w:id="0">
    <w:p w14:paraId="6DF43634" w14:textId="77777777" w:rsidR="00B9264F" w:rsidRDefault="00B9264F" w:rsidP="00CA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189B" w14:textId="7D3A6F59" w:rsidR="00C04EC1" w:rsidRPr="00DC4152" w:rsidRDefault="00751C1F" w:rsidP="00DC4152">
    <w:pPr>
      <w:pStyle w:val="Footer"/>
      <w:rPr>
        <w:szCs w:val="18"/>
      </w:rPr>
    </w:pPr>
    <w:r>
      <w:rPr>
        <w:sz w:val="18"/>
        <w:szCs w:val="18"/>
      </w:rPr>
      <w:t>January</w:t>
    </w:r>
    <w:r w:rsidR="00BE7740">
      <w:rPr>
        <w:sz w:val="18"/>
        <w:szCs w:val="18"/>
      </w:rPr>
      <w:t xml:space="preserve"> 1</w:t>
    </w:r>
    <w:r w:rsidR="00C04EC1">
      <w:rPr>
        <w:sz w:val="18"/>
        <w:szCs w:val="18"/>
      </w:rPr>
      <w:t>, 20</w:t>
    </w:r>
    <w:r w:rsidR="00BD24FD">
      <w:rPr>
        <w:sz w:val="18"/>
        <w:szCs w:val="18"/>
      </w:rPr>
      <w:t>2</w:t>
    </w:r>
    <w:r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6462" w14:textId="77777777" w:rsidR="00B9264F" w:rsidRDefault="00B9264F" w:rsidP="00CA2AB7">
      <w:pPr>
        <w:spacing w:after="0" w:line="240" w:lineRule="auto"/>
      </w:pPr>
      <w:r>
        <w:separator/>
      </w:r>
    </w:p>
  </w:footnote>
  <w:footnote w:type="continuationSeparator" w:id="0">
    <w:p w14:paraId="4D9E154A" w14:textId="77777777" w:rsidR="00B9264F" w:rsidRDefault="00B9264F" w:rsidP="00CA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189A" w14:textId="77777777" w:rsidR="00C04EC1" w:rsidRDefault="00C04E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E8189C" wp14:editId="46E8189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34099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6E818A0" w14:textId="77777777" w:rsidR="00C04EC1" w:rsidRDefault="00C04EC1">
                              <w:pPr>
                                <w:spacing w:after="0" w:line="240" w:lineRule="auto"/>
                              </w:pPr>
                              <w:r>
                                <w:t>Milwaukee Metropolitan Sewerage District Green Solutions Guidelines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818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68pt;height:26.8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6E818A0" w14:textId="77777777" w:rsidR="00C04EC1" w:rsidRDefault="00C04EC1">
                        <w:pPr>
                          <w:spacing w:after="0" w:line="240" w:lineRule="auto"/>
                        </w:pPr>
                        <w:r>
                          <w:t>Milwaukee Metropolitan Sewerage District Green Solutions Guidelines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E8189E" wp14:editId="46E8189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818A1" w14:textId="5FCEBF53" w:rsidR="00C04EC1" w:rsidRDefault="00C04EC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90870" w:rsidRPr="00090870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8189E" id="Text Box 3" o:spid="_x0000_s1027" type="#_x0000_t202" style="position:absolute;margin-left:0;margin-top:0;width:1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" o:allowincell="f" fillcolor="#4f81bd [3204]" stroked="f">
              <v:textbox style="mso-fit-shape-to-text:t" inset=",0,,0">
                <w:txbxContent>
                  <w:p w14:paraId="46E818A1" w14:textId="5FCEBF53" w:rsidR="00C04EC1" w:rsidRDefault="00C04EC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90870" w:rsidRPr="00090870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C34F0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1281117"/>
    <w:multiLevelType w:val="hybridMultilevel"/>
    <w:tmpl w:val="0F905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D68D4"/>
    <w:multiLevelType w:val="hybridMultilevel"/>
    <w:tmpl w:val="9C00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C08"/>
    <w:multiLevelType w:val="hybridMultilevel"/>
    <w:tmpl w:val="8470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34"/>
    <w:multiLevelType w:val="hybridMultilevel"/>
    <w:tmpl w:val="78A26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47963"/>
    <w:multiLevelType w:val="hybridMultilevel"/>
    <w:tmpl w:val="7FA66164"/>
    <w:lvl w:ilvl="0" w:tplc="D1CE8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65BF4"/>
    <w:multiLevelType w:val="hybridMultilevel"/>
    <w:tmpl w:val="ADC62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1CE8"/>
    <w:multiLevelType w:val="hybridMultilevel"/>
    <w:tmpl w:val="8A961B54"/>
    <w:lvl w:ilvl="0" w:tplc="0AE41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65D73"/>
    <w:multiLevelType w:val="hybridMultilevel"/>
    <w:tmpl w:val="94A4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6DAE"/>
    <w:multiLevelType w:val="hybridMultilevel"/>
    <w:tmpl w:val="D5B0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15142"/>
    <w:multiLevelType w:val="hybridMultilevel"/>
    <w:tmpl w:val="1244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535B"/>
    <w:multiLevelType w:val="hybridMultilevel"/>
    <w:tmpl w:val="0C209382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2" w15:restartNumberingAfterBreak="0">
    <w:nsid w:val="30F15D37"/>
    <w:multiLevelType w:val="hybridMultilevel"/>
    <w:tmpl w:val="EE98E9F6"/>
    <w:lvl w:ilvl="0" w:tplc="13F29B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2F0940"/>
    <w:multiLevelType w:val="hybridMultilevel"/>
    <w:tmpl w:val="05365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8508C"/>
    <w:multiLevelType w:val="hybridMultilevel"/>
    <w:tmpl w:val="9E0A86B6"/>
    <w:lvl w:ilvl="0" w:tplc="B53E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20FC5"/>
    <w:multiLevelType w:val="hybridMultilevel"/>
    <w:tmpl w:val="654E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5F77"/>
    <w:multiLevelType w:val="hybridMultilevel"/>
    <w:tmpl w:val="64660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6D17EE"/>
    <w:multiLevelType w:val="hybridMultilevel"/>
    <w:tmpl w:val="E29AB426"/>
    <w:lvl w:ilvl="0" w:tplc="E9BA0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F5203"/>
    <w:multiLevelType w:val="hybridMultilevel"/>
    <w:tmpl w:val="114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2255B"/>
    <w:multiLevelType w:val="hybridMultilevel"/>
    <w:tmpl w:val="7F1A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72AD"/>
    <w:multiLevelType w:val="hybridMultilevel"/>
    <w:tmpl w:val="56E4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A0ECB"/>
    <w:multiLevelType w:val="hybridMultilevel"/>
    <w:tmpl w:val="CA54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3B63"/>
    <w:multiLevelType w:val="hybridMultilevel"/>
    <w:tmpl w:val="1B026BB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7F084C"/>
    <w:multiLevelType w:val="hybridMultilevel"/>
    <w:tmpl w:val="020A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32B7E"/>
    <w:multiLevelType w:val="hybridMultilevel"/>
    <w:tmpl w:val="2E8C1BBA"/>
    <w:lvl w:ilvl="0" w:tplc="E5B02F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45034"/>
    <w:multiLevelType w:val="hybridMultilevel"/>
    <w:tmpl w:val="B1221A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1542F"/>
    <w:multiLevelType w:val="hybridMultilevel"/>
    <w:tmpl w:val="50C2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A038C"/>
    <w:multiLevelType w:val="hybridMultilevel"/>
    <w:tmpl w:val="6826F0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A22B9"/>
    <w:multiLevelType w:val="hybridMultilevel"/>
    <w:tmpl w:val="3354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52B3"/>
    <w:multiLevelType w:val="hybridMultilevel"/>
    <w:tmpl w:val="BE7C0B20"/>
    <w:lvl w:ilvl="0" w:tplc="30D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D2981"/>
    <w:multiLevelType w:val="hybridMultilevel"/>
    <w:tmpl w:val="E74021B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98563B7"/>
    <w:multiLevelType w:val="hybridMultilevel"/>
    <w:tmpl w:val="5094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3401"/>
    <w:multiLevelType w:val="hybridMultilevel"/>
    <w:tmpl w:val="B4DA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67EF"/>
    <w:multiLevelType w:val="hybridMultilevel"/>
    <w:tmpl w:val="26D6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30BA"/>
    <w:multiLevelType w:val="hybridMultilevel"/>
    <w:tmpl w:val="22CA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01019">
    <w:abstractNumId w:val="0"/>
  </w:num>
  <w:num w:numId="2" w16cid:durableId="467667889">
    <w:abstractNumId w:val="25"/>
  </w:num>
  <w:num w:numId="3" w16cid:durableId="701052048">
    <w:abstractNumId w:val="7"/>
  </w:num>
  <w:num w:numId="4" w16cid:durableId="14218308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916692">
    <w:abstractNumId w:val="14"/>
  </w:num>
  <w:num w:numId="6" w16cid:durableId="144513335">
    <w:abstractNumId w:val="27"/>
  </w:num>
  <w:num w:numId="7" w16cid:durableId="847985251">
    <w:abstractNumId w:val="15"/>
  </w:num>
  <w:num w:numId="8" w16cid:durableId="748842554">
    <w:abstractNumId w:val="20"/>
  </w:num>
  <w:num w:numId="9" w16cid:durableId="735009796">
    <w:abstractNumId w:val="21"/>
  </w:num>
  <w:num w:numId="10" w16cid:durableId="890193832">
    <w:abstractNumId w:val="9"/>
  </w:num>
  <w:num w:numId="11" w16cid:durableId="1140343829">
    <w:abstractNumId w:val="17"/>
  </w:num>
  <w:num w:numId="12" w16cid:durableId="626856979">
    <w:abstractNumId w:val="3"/>
  </w:num>
  <w:num w:numId="13" w16cid:durableId="1623001192">
    <w:abstractNumId w:val="26"/>
  </w:num>
  <w:num w:numId="14" w16cid:durableId="1557886566">
    <w:abstractNumId w:val="32"/>
  </w:num>
  <w:num w:numId="15" w16cid:durableId="1022823616">
    <w:abstractNumId w:val="28"/>
  </w:num>
  <w:num w:numId="16" w16cid:durableId="1645768398">
    <w:abstractNumId w:val="2"/>
  </w:num>
  <w:num w:numId="17" w16cid:durableId="2131122854">
    <w:abstractNumId w:val="22"/>
  </w:num>
  <w:num w:numId="18" w16cid:durableId="803548321">
    <w:abstractNumId w:val="16"/>
  </w:num>
  <w:num w:numId="19" w16cid:durableId="2069452237">
    <w:abstractNumId w:val="6"/>
  </w:num>
  <w:num w:numId="20" w16cid:durableId="1504010599">
    <w:abstractNumId w:val="11"/>
  </w:num>
  <w:num w:numId="21" w16cid:durableId="319116053">
    <w:abstractNumId w:val="30"/>
  </w:num>
  <w:num w:numId="22" w16cid:durableId="1635451075">
    <w:abstractNumId w:val="4"/>
  </w:num>
  <w:num w:numId="23" w16cid:durableId="447821889">
    <w:abstractNumId w:val="1"/>
  </w:num>
  <w:num w:numId="24" w16cid:durableId="696010361">
    <w:abstractNumId w:val="8"/>
  </w:num>
  <w:num w:numId="25" w16cid:durableId="1310134694">
    <w:abstractNumId w:val="13"/>
  </w:num>
  <w:num w:numId="26" w16cid:durableId="1137185366">
    <w:abstractNumId w:val="34"/>
  </w:num>
  <w:num w:numId="27" w16cid:durableId="13189775">
    <w:abstractNumId w:val="29"/>
  </w:num>
  <w:num w:numId="28" w16cid:durableId="343362995">
    <w:abstractNumId w:val="31"/>
  </w:num>
  <w:num w:numId="29" w16cid:durableId="1848641627">
    <w:abstractNumId w:val="10"/>
  </w:num>
  <w:num w:numId="30" w16cid:durableId="1006902492">
    <w:abstractNumId w:val="12"/>
  </w:num>
  <w:num w:numId="31" w16cid:durableId="2044135224">
    <w:abstractNumId w:val="18"/>
  </w:num>
  <w:num w:numId="32" w16cid:durableId="334648732">
    <w:abstractNumId w:val="33"/>
  </w:num>
  <w:num w:numId="33" w16cid:durableId="749273341">
    <w:abstractNumId w:val="24"/>
  </w:num>
  <w:num w:numId="34" w16cid:durableId="2091346384">
    <w:abstractNumId w:val="23"/>
  </w:num>
  <w:num w:numId="35" w16cid:durableId="1978991654">
    <w:abstractNumId w:val="19"/>
  </w:num>
  <w:num w:numId="36" w16cid:durableId="394623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C5"/>
    <w:rsid w:val="000011CD"/>
    <w:rsid w:val="00004106"/>
    <w:rsid w:val="00005B74"/>
    <w:rsid w:val="00011A34"/>
    <w:rsid w:val="00011D9C"/>
    <w:rsid w:val="000327A3"/>
    <w:rsid w:val="00043BCA"/>
    <w:rsid w:val="00045FFE"/>
    <w:rsid w:val="00050EAF"/>
    <w:rsid w:val="000541CA"/>
    <w:rsid w:val="000548C5"/>
    <w:rsid w:val="00054D9A"/>
    <w:rsid w:val="0008067C"/>
    <w:rsid w:val="00082F3C"/>
    <w:rsid w:val="00084873"/>
    <w:rsid w:val="00090870"/>
    <w:rsid w:val="000912BE"/>
    <w:rsid w:val="000A1D3B"/>
    <w:rsid w:val="000A29AB"/>
    <w:rsid w:val="000A2D25"/>
    <w:rsid w:val="000A3236"/>
    <w:rsid w:val="000B1604"/>
    <w:rsid w:val="000B76AA"/>
    <w:rsid w:val="000C209F"/>
    <w:rsid w:val="000C6997"/>
    <w:rsid w:val="000C7584"/>
    <w:rsid w:val="000E050F"/>
    <w:rsid w:val="000E128A"/>
    <w:rsid w:val="000E7F2F"/>
    <w:rsid w:val="000F16B4"/>
    <w:rsid w:val="000F1A3C"/>
    <w:rsid w:val="000F2329"/>
    <w:rsid w:val="00102B1D"/>
    <w:rsid w:val="00103447"/>
    <w:rsid w:val="00105A8F"/>
    <w:rsid w:val="00113D8B"/>
    <w:rsid w:val="00121AE1"/>
    <w:rsid w:val="001316F1"/>
    <w:rsid w:val="001360E4"/>
    <w:rsid w:val="00140FBC"/>
    <w:rsid w:val="00141A08"/>
    <w:rsid w:val="00151EBC"/>
    <w:rsid w:val="001526C1"/>
    <w:rsid w:val="00161D09"/>
    <w:rsid w:val="00165C9F"/>
    <w:rsid w:val="00166E8A"/>
    <w:rsid w:val="00167C8A"/>
    <w:rsid w:val="00172E55"/>
    <w:rsid w:val="001765B4"/>
    <w:rsid w:val="001778FA"/>
    <w:rsid w:val="001808DB"/>
    <w:rsid w:val="001B5F73"/>
    <w:rsid w:val="001C7501"/>
    <w:rsid w:val="001C7FA0"/>
    <w:rsid w:val="001D2E12"/>
    <w:rsid w:val="001E2173"/>
    <w:rsid w:val="001E3B0C"/>
    <w:rsid w:val="001F0673"/>
    <w:rsid w:val="001F21C0"/>
    <w:rsid w:val="001F2F11"/>
    <w:rsid w:val="001F4242"/>
    <w:rsid w:val="001F5ECD"/>
    <w:rsid w:val="002215D6"/>
    <w:rsid w:val="002324A2"/>
    <w:rsid w:val="00234E04"/>
    <w:rsid w:val="00235C33"/>
    <w:rsid w:val="002363A2"/>
    <w:rsid w:val="002460F9"/>
    <w:rsid w:val="00255D5A"/>
    <w:rsid w:val="00255D5B"/>
    <w:rsid w:val="00257138"/>
    <w:rsid w:val="00261130"/>
    <w:rsid w:val="00261212"/>
    <w:rsid w:val="00263D75"/>
    <w:rsid w:val="002641D9"/>
    <w:rsid w:val="00270E9E"/>
    <w:rsid w:val="00272F2D"/>
    <w:rsid w:val="00276EB2"/>
    <w:rsid w:val="00280229"/>
    <w:rsid w:val="002805AB"/>
    <w:rsid w:val="00290408"/>
    <w:rsid w:val="00290C55"/>
    <w:rsid w:val="00293FCC"/>
    <w:rsid w:val="00295FE9"/>
    <w:rsid w:val="002A283A"/>
    <w:rsid w:val="002C6A71"/>
    <w:rsid w:val="002C708F"/>
    <w:rsid w:val="002C7659"/>
    <w:rsid w:val="002D098E"/>
    <w:rsid w:val="002D1DD5"/>
    <w:rsid w:val="002E182A"/>
    <w:rsid w:val="002E1F50"/>
    <w:rsid w:val="00302C9B"/>
    <w:rsid w:val="00305C6F"/>
    <w:rsid w:val="00306500"/>
    <w:rsid w:val="00313B06"/>
    <w:rsid w:val="003147FD"/>
    <w:rsid w:val="003152A3"/>
    <w:rsid w:val="00323CE1"/>
    <w:rsid w:val="00330A98"/>
    <w:rsid w:val="00334888"/>
    <w:rsid w:val="00340E07"/>
    <w:rsid w:val="00350D54"/>
    <w:rsid w:val="00375721"/>
    <w:rsid w:val="00393707"/>
    <w:rsid w:val="003A268E"/>
    <w:rsid w:val="003A3D05"/>
    <w:rsid w:val="003A5A9D"/>
    <w:rsid w:val="003A78DE"/>
    <w:rsid w:val="003B61E1"/>
    <w:rsid w:val="003B62DA"/>
    <w:rsid w:val="003C457F"/>
    <w:rsid w:val="003D03EA"/>
    <w:rsid w:val="003D1897"/>
    <w:rsid w:val="003D1C04"/>
    <w:rsid w:val="003D359A"/>
    <w:rsid w:val="003D655D"/>
    <w:rsid w:val="003E1531"/>
    <w:rsid w:val="003E5F2B"/>
    <w:rsid w:val="003E6DA8"/>
    <w:rsid w:val="003F1565"/>
    <w:rsid w:val="00401DCE"/>
    <w:rsid w:val="00405F69"/>
    <w:rsid w:val="0040740C"/>
    <w:rsid w:val="00414718"/>
    <w:rsid w:val="0042022C"/>
    <w:rsid w:val="00431E1D"/>
    <w:rsid w:val="00440696"/>
    <w:rsid w:val="00456EFE"/>
    <w:rsid w:val="004609F4"/>
    <w:rsid w:val="004774D1"/>
    <w:rsid w:val="00481B15"/>
    <w:rsid w:val="00481CAE"/>
    <w:rsid w:val="0049203B"/>
    <w:rsid w:val="00492B69"/>
    <w:rsid w:val="004A0711"/>
    <w:rsid w:val="004A33CC"/>
    <w:rsid w:val="004A52A1"/>
    <w:rsid w:val="004A6243"/>
    <w:rsid w:val="004C18AF"/>
    <w:rsid w:val="004C2B55"/>
    <w:rsid w:val="004C3A9D"/>
    <w:rsid w:val="004C6742"/>
    <w:rsid w:val="004C7F5B"/>
    <w:rsid w:val="004E616F"/>
    <w:rsid w:val="004F194F"/>
    <w:rsid w:val="004F72B2"/>
    <w:rsid w:val="005054AC"/>
    <w:rsid w:val="00512235"/>
    <w:rsid w:val="00512AD9"/>
    <w:rsid w:val="00516E3D"/>
    <w:rsid w:val="0052047E"/>
    <w:rsid w:val="00521311"/>
    <w:rsid w:val="0052620C"/>
    <w:rsid w:val="00527C10"/>
    <w:rsid w:val="00527F00"/>
    <w:rsid w:val="00534AD8"/>
    <w:rsid w:val="005351E5"/>
    <w:rsid w:val="005444B0"/>
    <w:rsid w:val="00544C5A"/>
    <w:rsid w:val="00544C62"/>
    <w:rsid w:val="0054535F"/>
    <w:rsid w:val="00546668"/>
    <w:rsid w:val="00547AA7"/>
    <w:rsid w:val="005515C3"/>
    <w:rsid w:val="005535FE"/>
    <w:rsid w:val="00560698"/>
    <w:rsid w:val="005654BC"/>
    <w:rsid w:val="005658F0"/>
    <w:rsid w:val="005826D2"/>
    <w:rsid w:val="00585279"/>
    <w:rsid w:val="00590583"/>
    <w:rsid w:val="0059116B"/>
    <w:rsid w:val="005A11A5"/>
    <w:rsid w:val="005A453B"/>
    <w:rsid w:val="005B1156"/>
    <w:rsid w:val="005B3F31"/>
    <w:rsid w:val="005B48B5"/>
    <w:rsid w:val="005B4D2C"/>
    <w:rsid w:val="005C0FD5"/>
    <w:rsid w:val="005C73E8"/>
    <w:rsid w:val="005D54C3"/>
    <w:rsid w:val="005D7D02"/>
    <w:rsid w:val="005E0127"/>
    <w:rsid w:val="005F0F8A"/>
    <w:rsid w:val="005F35EC"/>
    <w:rsid w:val="006027D8"/>
    <w:rsid w:val="00606C0D"/>
    <w:rsid w:val="0061029C"/>
    <w:rsid w:val="00610C2F"/>
    <w:rsid w:val="0064254E"/>
    <w:rsid w:val="00655B25"/>
    <w:rsid w:val="00660404"/>
    <w:rsid w:val="00677B8D"/>
    <w:rsid w:val="00684ED7"/>
    <w:rsid w:val="0068682A"/>
    <w:rsid w:val="00693E0D"/>
    <w:rsid w:val="00694D43"/>
    <w:rsid w:val="006957B8"/>
    <w:rsid w:val="006A3C2D"/>
    <w:rsid w:val="006A492C"/>
    <w:rsid w:val="006A72E5"/>
    <w:rsid w:val="006B36DD"/>
    <w:rsid w:val="006D5FE7"/>
    <w:rsid w:val="006D7A74"/>
    <w:rsid w:val="006E1F65"/>
    <w:rsid w:val="006E344E"/>
    <w:rsid w:val="006E4290"/>
    <w:rsid w:val="006F0AC0"/>
    <w:rsid w:val="006F143C"/>
    <w:rsid w:val="006F3D84"/>
    <w:rsid w:val="00702BCC"/>
    <w:rsid w:val="0072265C"/>
    <w:rsid w:val="007325F7"/>
    <w:rsid w:val="00751958"/>
    <w:rsid w:val="00751C1F"/>
    <w:rsid w:val="0075319F"/>
    <w:rsid w:val="00760161"/>
    <w:rsid w:val="00762E6A"/>
    <w:rsid w:val="0077680F"/>
    <w:rsid w:val="00781CF1"/>
    <w:rsid w:val="007825F2"/>
    <w:rsid w:val="00782983"/>
    <w:rsid w:val="00784D94"/>
    <w:rsid w:val="00786059"/>
    <w:rsid w:val="00790F55"/>
    <w:rsid w:val="0079101F"/>
    <w:rsid w:val="007935E3"/>
    <w:rsid w:val="007A1904"/>
    <w:rsid w:val="007A77E5"/>
    <w:rsid w:val="007A79CB"/>
    <w:rsid w:val="007B08D3"/>
    <w:rsid w:val="007B5656"/>
    <w:rsid w:val="007B5C52"/>
    <w:rsid w:val="007B727B"/>
    <w:rsid w:val="007C338B"/>
    <w:rsid w:val="007D164B"/>
    <w:rsid w:val="007D32BA"/>
    <w:rsid w:val="007D5C4A"/>
    <w:rsid w:val="007F3A5D"/>
    <w:rsid w:val="007F3A88"/>
    <w:rsid w:val="0081032B"/>
    <w:rsid w:val="00817AAA"/>
    <w:rsid w:val="00821C8D"/>
    <w:rsid w:val="008249DC"/>
    <w:rsid w:val="0082707C"/>
    <w:rsid w:val="00831A35"/>
    <w:rsid w:val="008327A2"/>
    <w:rsid w:val="0083354D"/>
    <w:rsid w:val="0083563C"/>
    <w:rsid w:val="0084336D"/>
    <w:rsid w:val="008437FF"/>
    <w:rsid w:val="00843803"/>
    <w:rsid w:val="00874BAE"/>
    <w:rsid w:val="0087748C"/>
    <w:rsid w:val="00882F64"/>
    <w:rsid w:val="00894533"/>
    <w:rsid w:val="0089615A"/>
    <w:rsid w:val="008A4187"/>
    <w:rsid w:val="008A73B8"/>
    <w:rsid w:val="008B010B"/>
    <w:rsid w:val="008B3D4E"/>
    <w:rsid w:val="008C026A"/>
    <w:rsid w:val="008C1932"/>
    <w:rsid w:val="008C1A47"/>
    <w:rsid w:val="008C5FE1"/>
    <w:rsid w:val="008C676E"/>
    <w:rsid w:val="008E1EF3"/>
    <w:rsid w:val="008E2C73"/>
    <w:rsid w:val="008E63DF"/>
    <w:rsid w:val="008F49EA"/>
    <w:rsid w:val="008F62AF"/>
    <w:rsid w:val="008F6B6E"/>
    <w:rsid w:val="008F7926"/>
    <w:rsid w:val="00907F1C"/>
    <w:rsid w:val="00912AA6"/>
    <w:rsid w:val="00914C97"/>
    <w:rsid w:val="00916116"/>
    <w:rsid w:val="0092042E"/>
    <w:rsid w:val="009225C2"/>
    <w:rsid w:val="00926122"/>
    <w:rsid w:val="00945652"/>
    <w:rsid w:val="009524F2"/>
    <w:rsid w:val="00952F09"/>
    <w:rsid w:val="00953B1A"/>
    <w:rsid w:val="0095513E"/>
    <w:rsid w:val="00955F78"/>
    <w:rsid w:val="00965DCA"/>
    <w:rsid w:val="00970031"/>
    <w:rsid w:val="0097562E"/>
    <w:rsid w:val="00983511"/>
    <w:rsid w:val="0098584C"/>
    <w:rsid w:val="0099542A"/>
    <w:rsid w:val="009A0D0A"/>
    <w:rsid w:val="009A1793"/>
    <w:rsid w:val="009A40C7"/>
    <w:rsid w:val="009B0FB3"/>
    <w:rsid w:val="009B45A0"/>
    <w:rsid w:val="009C39AB"/>
    <w:rsid w:val="009C72D9"/>
    <w:rsid w:val="009D3DFE"/>
    <w:rsid w:val="009D7F63"/>
    <w:rsid w:val="009E12D5"/>
    <w:rsid w:val="009F1673"/>
    <w:rsid w:val="009F268E"/>
    <w:rsid w:val="009F7761"/>
    <w:rsid w:val="009F7B14"/>
    <w:rsid w:val="00A02CCE"/>
    <w:rsid w:val="00A07146"/>
    <w:rsid w:val="00A10923"/>
    <w:rsid w:val="00A228B7"/>
    <w:rsid w:val="00A22F40"/>
    <w:rsid w:val="00A24D87"/>
    <w:rsid w:val="00A24F6A"/>
    <w:rsid w:val="00A31CAD"/>
    <w:rsid w:val="00A32347"/>
    <w:rsid w:val="00A424B6"/>
    <w:rsid w:val="00A61CA2"/>
    <w:rsid w:val="00A61D71"/>
    <w:rsid w:val="00A63C9F"/>
    <w:rsid w:val="00A73FF3"/>
    <w:rsid w:val="00A77669"/>
    <w:rsid w:val="00A80968"/>
    <w:rsid w:val="00A80CC6"/>
    <w:rsid w:val="00A81EAD"/>
    <w:rsid w:val="00A84D8D"/>
    <w:rsid w:val="00A91D5D"/>
    <w:rsid w:val="00A94EA9"/>
    <w:rsid w:val="00AA2DAF"/>
    <w:rsid w:val="00AA5C3E"/>
    <w:rsid w:val="00AB4297"/>
    <w:rsid w:val="00AC1539"/>
    <w:rsid w:val="00AC7407"/>
    <w:rsid w:val="00AD2AEF"/>
    <w:rsid w:val="00AD5C56"/>
    <w:rsid w:val="00AE3D83"/>
    <w:rsid w:val="00AE43F5"/>
    <w:rsid w:val="00AF13DE"/>
    <w:rsid w:val="00B0178C"/>
    <w:rsid w:val="00B10743"/>
    <w:rsid w:val="00B12EA9"/>
    <w:rsid w:val="00B15570"/>
    <w:rsid w:val="00B1662A"/>
    <w:rsid w:val="00B16CD8"/>
    <w:rsid w:val="00B243AF"/>
    <w:rsid w:val="00B24FF5"/>
    <w:rsid w:val="00B33BB5"/>
    <w:rsid w:val="00B402DB"/>
    <w:rsid w:val="00B409DF"/>
    <w:rsid w:val="00B447DE"/>
    <w:rsid w:val="00B464A6"/>
    <w:rsid w:val="00B47320"/>
    <w:rsid w:val="00B50A13"/>
    <w:rsid w:val="00B6123B"/>
    <w:rsid w:val="00B618F6"/>
    <w:rsid w:val="00B713F0"/>
    <w:rsid w:val="00B7436D"/>
    <w:rsid w:val="00B74BB5"/>
    <w:rsid w:val="00B7584D"/>
    <w:rsid w:val="00B91302"/>
    <w:rsid w:val="00B9264F"/>
    <w:rsid w:val="00BA6F41"/>
    <w:rsid w:val="00BB0640"/>
    <w:rsid w:val="00BB4966"/>
    <w:rsid w:val="00BB6361"/>
    <w:rsid w:val="00BC2EF7"/>
    <w:rsid w:val="00BD1B06"/>
    <w:rsid w:val="00BD24FD"/>
    <w:rsid w:val="00BD42CE"/>
    <w:rsid w:val="00BE5A51"/>
    <w:rsid w:val="00BE7740"/>
    <w:rsid w:val="00BF6437"/>
    <w:rsid w:val="00BF75E7"/>
    <w:rsid w:val="00C02B85"/>
    <w:rsid w:val="00C04EC1"/>
    <w:rsid w:val="00C07631"/>
    <w:rsid w:val="00C07705"/>
    <w:rsid w:val="00C26ABF"/>
    <w:rsid w:val="00C26CE4"/>
    <w:rsid w:val="00C30688"/>
    <w:rsid w:val="00C331D9"/>
    <w:rsid w:val="00C4615F"/>
    <w:rsid w:val="00C47E3A"/>
    <w:rsid w:val="00C514B5"/>
    <w:rsid w:val="00C52474"/>
    <w:rsid w:val="00C53383"/>
    <w:rsid w:val="00C53E03"/>
    <w:rsid w:val="00C618C1"/>
    <w:rsid w:val="00C61C14"/>
    <w:rsid w:val="00C6282E"/>
    <w:rsid w:val="00C658BE"/>
    <w:rsid w:val="00C75A9F"/>
    <w:rsid w:val="00C7699C"/>
    <w:rsid w:val="00C77844"/>
    <w:rsid w:val="00C80A9C"/>
    <w:rsid w:val="00C81F60"/>
    <w:rsid w:val="00C84667"/>
    <w:rsid w:val="00C85321"/>
    <w:rsid w:val="00C85B57"/>
    <w:rsid w:val="00C85F80"/>
    <w:rsid w:val="00C879FF"/>
    <w:rsid w:val="00C9504D"/>
    <w:rsid w:val="00CA2AB7"/>
    <w:rsid w:val="00CA2F63"/>
    <w:rsid w:val="00CA37C6"/>
    <w:rsid w:val="00CA408F"/>
    <w:rsid w:val="00CA671A"/>
    <w:rsid w:val="00CD0295"/>
    <w:rsid w:val="00CD1CB9"/>
    <w:rsid w:val="00CD1FEF"/>
    <w:rsid w:val="00CD6175"/>
    <w:rsid w:val="00CD74B5"/>
    <w:rsid w:val="00CE07E3"/>
    <w:rsid w:val="00CE49CC"/>
    <w:rsid w:val="00CE60A1"/>
    <w:rsid w:val="00CF18F5"/>
    <w:rsid w:val="00CF2A08"/>
    <w:rsid w:val="00D062BF"/>
    <w:rsid w:val="00D12DFC"/>
    <w:rsid w:val="00D13EDA"/>
    <w:rsid w:val="00D35DC5"/>
    <w:rsid w:val="00D40FF8"/>
    <w:rsid w:val="00D440F7"/>
    <w:rsid w:val="00D46377"/>
    <w:rsid w:val="00D47014"/>
    <w:rsid w:val="00D57DAB"/>
    <w:rsid w:val="00D6017A"/>
    <w:rsid w:val="00D7225B"/>
    <w:rsid w:val="00D73400"/>
    <w:rsid w:val="00D73677"/>
    <w:rsid w:val="00D83A08"/>
    <w:rsid w:val="00D86777"/>
    <w:rsid w:val="00D90176"/>
    <w:rsid w:val="00D9217F"/>
    <w:rsid w:val="00D9369F"/>
    <w:rsid w:val="00D96E3F"/>
    <w:rsid w:val="00DB03DB"/>
    <w:rsid w:val="00DB7279"/>
    <w:rsid w:val="00DC1948"/>
    <w:rsid w:val="00DC2DDA"/>
    <w:rsid w:val="00DC4152"/>
    <w:rsid w:val="00DD6BFB"/>
    <w:rsid w:val="00DF3993"/>
    <w:rsid w:val="00DF4A1D"/>
    <w:rsid w:val="00E01E47"/>
    <w:rsid w:val="00E14DCC"/>
    <w:rsid w:val="00E22746"/>
    <w:rsid w:val="00E41C60"/>
    <w:rsid w:val="00E43A20"/>
    <w:rsid w:val="00E461B0"/>
    <w:rsid w:val="00E46323"/>
    <w:rsid w:val="00E47121"/>
    <w:rsid w:val="00E510ED"/>
    <w:rsid w:val="00E60BE6"/>
    <w:rsid w:val="00E61BD1"/>
    <w:rsid w:val="00E62322"/>
    <w:rsid w:val="00E6481B"/>
    <w:rsid w:val="00E92EDF"/>
    <w:rsid w:val="00EA06E0"/>
    <w:rsid w:val="00EA5BF4"/>
    <w:rsid w:val="00EB0501"/>
    <w:rsid w:val="00EB31C9"/>
    <w:rsid w:val="00EB4C50"/>
    <w:rsid w:val="00EC6ECC"/>
    <w:rsid w:val="00EC7DA2"/>
    <w:rsid w:val="00ED44C4"/>
    <w:rsid w:val="00ED484B"/>
    <w:rsid w:val="00ED5CEB"/>
    <w:rsid w:val="00ED6ED0"/>
    <w:rsid w:val="00EE26B8"/>
    <w:rsid w:val="00EE6269"/>
    <w:rsid w:val="00EE6DCC"/>
    <w:rsid w:val="00EE7C17"/>
    <w:rsid w:val="00EF411F"/>
    <w:rsid w:val="00F112A7"/>
    <w:rsid w:val="00F40151"/>
    <w:rsid w:val="00F4017E"/>
    <w:rsid w:val="00F43A66"/>
    <w:rsid w:val="00F50A01"/>
    <w:rsid w:val="00F53B5D"/>
    <w:rsid w:val="00F61CC1"/>
    <w:rsid w:val="00F622D9"/>
    <w:rsid w:val="00F640FD"/>
    <w:rsid w:val="00F661CA"/>
    <w:rsid w:val="00F71431"/>
    <w:rsid w:val="00F74D00"/>
    <w:rsid w:val="00F77D3D"/>
    <w:rsid w:val="00F82263"/>
    <w:rsid w:val="00F82668"/>
    <w:rsid w:val="00F86E1F"/>
    <w:rsid w:val="00F95D11"/>
    <w:rsid w:val="00FA77A1"/>
    <w:rsid w:val="00FB599A"/>
    <w:rsid w:val="00FD46BF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817D9"/>
  <w15:docId w15:val="{777B6FE2-95CC-4ADA-A6B2-AD7182A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B7"/>
  </w:style>
  <w:style w:type="paragraph" w:styleId="Footer">
    <w:name w:val="footer"/>
    <w:basedOn w:val="Normal"/>
    <w:link w:val="FooterChar"/>
    <w:uiPriority w:val="99"/>
    <w:unhideWhenUsed/>
    <w:rsid w:val="00CA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B7"/>
  </w:style>
  <w:style w:type="paragraph" w:styleId="NoSpacing">
    <w:name w:val="No Spacing"/>
    <w:link w:val="NoSpacingChar"/>
    <w:uiPriority w:val="1"/>
    <w:qFormat/>
    <w:rsid w:val="00CA2AB7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CA2AB7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B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7699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91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3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BC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16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6E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44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C9D9D421B4D4CBDE15A823F1CD035" ma:contentTypeVersion="10" ma:contentTypeDescription="Create a new document." ma:contentTypeScope="" ma:versionID="f531dcfeb78e3b64aa7e3c7d74076551">
  <xsd:schema xmlns:xsd="http://www.w3.org/2001/XMLSchema" xmlns:xs="http://www.w3.org/2001/XMLSchema" xmlns:p="http://schemas.microsoft.com/office/2006/metadata/properties" xmlns:ns3="8af70e78-c561-4f0b-b9ae-b1b2db626205" xmlns:ns4="3ebebcbd-6f73-48a0-b43b-e9494d189ce7" targetNamespace="http://schemas.microsoft.com/office/2006/metadata/properties" ma:root="true" ma:fieldsID="529dc1672c453f7297301df6b8128101" ns3:_="" ns4:_="">
    <xsd:import namespace="8af70e78-c561-4f0b-b9ae-b1b2db626205"/>
    <xsd:import namespace="3ebebcbd-6f73-48a0-b43b-e9494d189c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0e78-c561-4f0b-b9ae-b1b2db626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ebcbd-6f73-48a0-b43b-e9494d189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f70e78-c561-4f0b-b9ae-b1b2db626205">
      <UserInfo>
        <DisplayName>Lazarski, Katherine</DisplayName>
        <AccountId>270</AccountId>
        <AccountType/>
      </UserInfo>
      <UserInfo>
        <DisplayName>Anthony, Susan</DisplayName>
        <AccountId>72</AccountId>
        <AccountType/>
      </UserInfo>
      <UserInfo>
        <DisplayName>Sands, Karen</DisplayName>
        <AccountId>287</AccountId>
        <AccountType/>
      </UserInfo>
      <UserInfo>
        <DisplayName>Kaminski, Mark</DisplayName>
        <AccountId>169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1D9242-9042-496E-ABA7-EB69F45EE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D39BD-33CF-4077-BB42-08707719F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A1F19-1EC6-4A5B-B377-8A53BE42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0e78-c561-4f0b-b9ae-b1b2db626205"/>
    <ds:schemaRef ds:uri="3ebebcbd-6f73-48a0-b43b-e9494d189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715EA-459C-4B03-AF7F-774CE45D7AEF}">
  <ds:schemaRefs>
    <ds:schemaRef ds:uri="http://schemas.microsoft.com/office/2006/metadata/properties"/>
    <ds:schemaRef ds:uri="http://schemas.microsoft.com/office/infopath/2007/PartnerControls"/>
    <ds:schemaRef ds:uri="8af70e78-c561-4f0b-b9ae-b1b2db626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Metropolitan Sewerage District Green Solutions Guidelines</vt:lpstr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Metropolitan Sewerage District Green Solutions Guidelines</dc:title>
  <dc:creator>mpearsall</dc:creator>
  <cp:lastModifiedBy>Kaminski, Andy</cp:lastModifiedBy>
  <cp:revision>3</cp:revision>
  <cp:lastPrinted>2017-09-14T21:08:00Z</cp:lastPrinted>
  <dcterms:created xsi:type="dcterms:W3CDTF">2022-10-27T19:03:00Z</dcterms:created>
  <dcterms:modified xsi:type="dcterms:W3CDTF">2022-10-27T20:50:00Z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-2103631064</vt:i4>
  </property>
  <property fmtid="{D5CDD505-2E9C-101B-9397-08002B2CF9AE}" pid="3" name="ContentTypeId">
    <vt:lpwstr>0x01010056EC9D9D421B4D4CBDE15A823F1CD035</vt:lpwstr>
  </property>
  <property fmtid="{D5CDD505-2E9C-101B-9397-08002B2CF9AE}" pid="4" name="Document Type Capital Projects">
    <vt:lpwstr/>
  </property>
  <property fmtid="{D5CDD505-2E9C-101B-9397-08002B2CF9AE}" pid="5" name="Municipality">
    <vt:lpwstr/>
  </property>
</Properties>
</file>